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69CA" w14:textId="77777777" w:rsidR="00E02B8C" w:rsidRPr="00FF0DAB" w:rsidRDefault="00E02B8C" w:rsidP="0060777A">
      <w:pPr>
        <w:pStyle w:val="Tytu"/>
        <w:spacing w:before="2520"/>
        <w:rPr>
          <w:rFonts w:ascii="Calibri" w:hAnsi="Calibri" w:cs="Calibri"/>
        </w:rPr>
      </w:pPr>
      <w:r w:rsidRPr="00FF0DAB">
        <w:rPr>
          <w:rFonts w:ascii="Calibri" w:hAnsi="Calibri" w:cs="Calibri"/>
        </w:rPr>
        <w:t>Lokalny Plan Deinstytucjonalizacji Usług Społecznych (LPDI) Gminy Dubicze Cerkiewne na lata 2026–2030</w:t>
      </w:r>
    </w:p>
    <w:p w14:paraId="2B167F29" w14:textId="72640FA8" w:rsidR="0060777A" w:rsidRPr="0060777A" w:rsidRDefault="0060777A" w:rsidP="0060777A">
      <w:pPr>
        <w:spacing w:before="1320"/>
        <w:jc w:val="center"/>
      </w:pPr>
      <w:r>
        <w:rPr>
          <w:noProof/>
        </w:rPr>
        <w:drawing>
          <wp:inline distT="0" distB="0" distL="0" distR="0" wp14:anchorId="03B9A6FB" wp14:editId="17AA3045">
            <wp:extent cx="2178002" cy="2700655"/>
            <wp:effectExtent l="0" t="0" r="0" b="4445"/>
            <wp:docPr id="121184311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43119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747" cy="271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2A8D2" w14:textId="77777777" w:rsidR="00BA20BE" w:rsidRDefault="00BA20BE">
      <w:pPr>
        <w:rPr>
          <w:b/>
          <w:bCs/>
        </w:rPr>
      </w:pPr>
      <w:r>
        <w:rPr>
          <w:b/>
          <w:bCs/>
        </w:rPr>
        <w:br w:type="page"/>
      </w:r>
    </w:p>
    <w:bookmarkStart w:id="0" w:name="_Toc218676054" w:displacedByCustomXml="next"/>
    <w:sdt>
      <w:sdtPr>
        <w:rPr>
          <w:rFonts w:asciiTheme="minorHAnsi" w:eastAsiaTheme="minorHAnsi" w:hAnsiTheme="minorHAnsi" w:cstheme="minorBidi"/>
          <w:b w:val="0"/>
          <w:kern w:val="2"/>
          <w:sz w:val="28"/>
          <w:szCs w:val="32"/>
          <w:lang w:eastAsia="en-US"/>
          <w14:ligatures w14:val="standardContextual"/>
        </w:rPr>
        <w:id w:val="-2145414353"/>
        <w:docPartObj>
          <w:docPartGallery w:val="Table of Contents"/>
          <w:docPartUnique/>
        </w:docPartObj>
      </w:sdtPr>
      <w:sdtEndPr>
        <w:rPr>
          <w:rFonts w:ascii="Calibri" w:hAnsi="Calibri"/>
          <w:bCs/>
          <w:sz w:val="26"/>
          <w:szCs w:val="24"/>
        </w:rPr>
      </w:sdtEndPr>
      <w:sdtContent>
        <w:p w14:paraId="4539AF9C" w14:textId="6BD406A8" w:rsidR="00E147C3" w:rsidRPr="00E147C3" w:rsidRDefault="00E147C3" w:rsidP="00E147C3">
          <w:pPr>
            <w:pStyle w:val="Nagwek1"/>
            <w:rPr>
              <w:sz w:val="28"/>
              <w:szCs w:val="32"/>
            </w:rPr>
          </w:pPr>
          <w:r w:rsidRPr="00E147C3">
            <w:rPr>
              <w:sz w:val="28"/>
              <w:szCs w:val="32"/>
            </w:rPr>
            <w:t>Spis treści</w:t>
          </w:r>
          <w:bookmarkEnd w:id="0"/>
        </w:p>
        <w:p w14:paraId="04B03147" w14:textId="2609E8FD" w:rsidR="00F842FE" w:rsidRDefault="00E147C3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676054" w:history="1">
            <w:r w:rsidR="00F842FE" w:rsidRPr="00312831">
              <w:rPr>
                <w:rStyle w:val="Hipercze"/>
                <w:noProof/>
              </w:rPr>
              <w:t>Spis treści</w:t>
            </w:r>
            <w:r w:rsidR="00F842FE">
              <w:rPr>
                <w:noProof/>
                <w:webHidden/>
              </w:rPr>
              <w:tab/>
            </w:r>
            <w:r w:rsidR="00F842FE">
              <w:rPr>
                <w:noProof/>
                <w:webHidden/>
              </w:rPr>
              <w:fldChar w:fldCharType="begin"/>
            </w:r>
            <w:r w:rsidR="00F842FE">
              <w:rPr>
                <w:noProof/>
                <w:webHidden/>
              </w:rPr>
              <w:instrText xml:space="preserve"> PAGEREF _Toc218676054 \h </w:instrText>
            </w:r>
            <w:r w:rsidR="00F842FE">
              <w:rPr>
                <w:noProof/>
                <w:webHidden/>
              </w:rPr>
            </w:r>
            <w:r w:rsidR="00F842FE"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</w:t>
            </w:r>
            <w:r w:rsidR="00F842FE">
              <w:rPr>
                <w:noProof/>
                <w:webHidden/>
              </w:rPr>
              <w:fldChar w:fldCharType="end"/>
            </w:r>
          </w:hyperlink>
        </w:p>
        <w:p w14:paraId="765F2923" w14:textId="06416C6E" w:rsidR="00F842FE" w:rsidRDefault="00F842FE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55" w:history="1">
            <w:r w:rsidRPr="00312831">
              <w:rPr>
                <w:rStyle w:val="Hipercze"/>
                <w:noProof/>
              </w:rPr>
              <w:t>Wykaz skrótów i definicji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A1455" w14:textId="16973929" w:rsidR="00F842FE" w:rsidRDefault="00F842F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56" w:history="1">
            <w:r w:rsidRPr="00312831">
              <w:rPr>
                <w:rStyle w:val="Hipercze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Część Diagnostyczna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ADB04" w14:textId="2735D747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57" w:history="1">
            <w:r w:rsidRPr="00312831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Demografia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115FF" w14:textId="5FF1BF65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58" w:history="1">
            <w:r w:rsidRPr="00312831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Rynek pracy, przedsiębiorczość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5C70E" w14:textId="6D7CBF72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59" w:history="1">
            <w:r w:rsidRPr="00312831">
              <w:rPr>
                <w:rStyle w:val="Hipercz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Bezrobocie w gminie Dubicze Cerkiewne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241D2" w14:textId="787C2CBD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0" w:history="1">
            <w:r w:rsidRPr="00312831">
              <w:rPr>
                <w:rStyle w:val="Hipercz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Bezrobocie długotrwałe i przyczyny wykluczenia z rynku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3F80A" w14:textId="32DC02B0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1" w:history="1">
            <w:r w:rsidRPr="00312831">
              <w:rPr>
                <w:rStyle w:val="Hipercze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Aktywność gospodarcza w powiecie i gminie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AFA745" w14:textId="259F04E3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2" w:history="1">
            <w:r w:rsidRPr="00312831">
              <w:rPr>
                <w:rStyle w:val="Hipercze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Konsekwencje braku działań niwelujących problemy na rynku pracy i przedsiębiorczości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0E3D9" w14:textId="5B883004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3" w:history="1">
            <w:r w:rsidRPr="00312831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Edukacja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1D73F" w14:textId="293F10D7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5" w:history="1">
            <w:r w:rsidRPr="00312831">
              <w:rPr>
                <w:rStyle w:val="Hipercze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Opieka żłobkowa (dzieci do lat 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B5671" w14:textId="096A551F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6" w:history="1">
            <w:r w:rsidRPr="00312831">
              <w:rPr>
                <w:rStyle w:val="Hipercze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Wychowanie przedszkolne (dzieci 3–6 lat)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3FFCA0" w14:textId="51E0EF0F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7" w:history="1">
            <w:r w:rsidRPr="00312831">
              <w:rPr>
                <w:rStyle w:val="Hipercze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Edukacja szkolna - szkoła podstawowa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CB5C38" w14:textId="588C623A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8" w:history="1">
            <w:r w:rsidRPr="00312831">
              <w:rPr>
                <w:rStyle w:val="Hipercze"/>
                <w:noProof/>
              </w:rPr>
              <w:t>3.4.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Wydatki na edukację i sytuacja finansowa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D9EDF" w14:textId="6D624CB1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69" w:history="1">
            <w:r w:rsidRPr="00312831">
              <w:rPr>
                <w:rStyle w:val="Hipercze"/>
                <w:noProof/>
              </w:rPr>
              <w:t>3.5.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Konsekwencje procesów demograficznych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49247" w14:textId="7E8CC1E6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0" w:history="1">
            <w:r w:rsidRPr="00312831">
              <w:rPr>
                <w:rStyle w:val="Hipercze"/>
                <w:noProof/>
              </w:rPr>
              <w:t>3.6.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Perspektywy i kierunki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C6949" w14:textId="4E7CD7ED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1" w:history="1">
            <w:r w:rsidRPr="00312831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Działania Gminnego Ośrodka Pomocy Społecznej (GOPS) w obszarze pomocy społecznej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FF7E7" w14:textId="60F976B3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3" w:history="1">
            <w:r w:rsidRPr="00312831">
              <w:rPr>
                <w:rStyle w:val="Hipercze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Kluczowe obszary działalności w 2024 roku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061F59" w14:textId="35ED3A64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4" w:history="1">
            <w:r w:rsidRPr="00312831">
              <w:rPr>
                <w:rStyle w:val="Hipercze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Przeciwdziałanie przemocy i uzależnieniom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ED8FA5" w14:textId="55595EB1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5" w:history="1">
            <w:r w:rsidRPr="00312831">
              <w:rPr>
                <w:rStyle w:val="Hipercze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Inne działania i luki operacyjne: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C7F84" w14:textId="70C65E06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6" w:history="1">
            <w:r w:rsidRPr="00312831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Opis funkcjonującego systemu pomocy społecznej i jego zasobów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A4A4E0" w14:textId="1D0244ED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8" w:history="1">
            <w:r w:rsidRPr="00312831">
              <w:rPr>
                <w:rStyle w:val="Hipercze"/>
                <w:noProof/>
              </w:rPr>
              <w:t>5.1.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Struktura organizacyjna i prawna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5E884" w14:textId="5308955C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79" w:history="1">
            <w:r w:rsidRPr="00312831">
              <w:rPr>
                <w:rStyle w:val="Hipercze"/>
                <w:noProof/>
              </w:rPr>
              <w:t>5.2.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Główne przyczyny i formy udzielanej pomocy (2024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5B9D7" w14:textId="192D219A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0" w:history="1">
            <w:r w:rsidRPr="00312831">
              <w:rPr>
                <w:rStyle w:val="Hipercze"/>
                <w:noProof/>
              </w:rPr>
              <w:t>5.3.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Formy pomocy i środki finansowe na pomoc społeczną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73530" w14:textId="7EE1CD54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1" w:history="1">
            <w:r w:rsidRPr="00312831">
              <w:rPr>
                <w:rStyle w:val="Hipercze"/>
                <w:noProof/>
              </w:rPr>
              <w:t>5.4.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Zestawienie finansowe wydatków na politykę społeczną (2024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0423D" w14:textId="07074FD6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2" w:history="1">
            <w:r w:rsidRPr="00312831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Wnioski i rekomendacje z diagnozy – kluczowe luki i problemy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9E2CC" w14:textId="7911803F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5" w:history="1">
            <w:r w:rsidRPr="00312831">
              <w:rPr>
                <w:rStyle w:val="Hipercze"/>
                <w:noProof/>
              </w:rPr>
              <w:t>6.1.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Starzenie się ludności i deficyt opieki środowiskowej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E6E45" w14:textId="4201281B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6" w:history="1">
            <w:r w:rsidRPr="00312831">
              <w:rPr>
                <w:rStyle w:val="Hipercze"/>
                <w:noProof/>
              </w:rPr>
              <w:t>6.2.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Luka w pracy środowiskowej z rodziną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935D1" w14:textId="7547870A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7" w:history="1">
            <w:r w:rsidRPr="00312831">
              <w:rPr>
                <w:rStyle w:val="Hipercze"/>
                <w:noProof/>
              </w:rPr>
              <w:t>6.3.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Brak infrastruktury wsparcia środowiskowego (DI)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26A38" w14:textId="2F1713D8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8" w:history="1">
            <w:r w:rsidRPr="00312831">
              <w:rPr>
                <w:rStyle w:val="Hipercze"/>
                <w:noProof/>
              </w:rPr>
              <w:t>6.4.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Brak uregulowań programowych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1B145" w14:textId="5D68A8FC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89" w:history="1">
            <w:r w:rsidRPr="00312831">
              <w:rPr>
                <w:rStyle w:val="Hipercze"/>
                <w:noProof/>
              </w:rPr>
              <w:t>6.5.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Potrzeba zwiększania kompetencji i profesjonalizacji kadry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A967B" w14:textId="7661D1B5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0" w:history="1">
            <w:r w:rsidRPr="00312831">
              <w:rPr>
                <w:rStyle w:val="Hipercze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Analiza SWOT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BD489" w14:textId="047C1BB8" w:rsidR="00F842FE" w:rsidRDefault="00F842F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1" w:history="1">
            <w:r w:rsidRPr="00312831">
              <w:rPr>
                <w:rStyle w:val="Hipercze"/>
                <w:noProof/>
              </w:rPr>
              <w:t>II.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Część Programowa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55C51" w14:textId="3F984447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2" w:history="1">
            <w:r w:rsidRPr="00312831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CS I. Deinstytucjonalizacja opieki i rozwój usług środowiskowych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37361" w14:textId="036A4C1F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3" w:history="1">
            <w:r w:rsidRPr="00312831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CS II. Wzmocnienie wsparcia rodziny, zapobieganie kryzysom i rozwój kadr GOPS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E35EB" w14:textId="62C6C96C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4" w:history="1">
            <w:r w:rsidRPr="00312831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CS III. Partnerstwo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73E82" w14:textId="0D398BC2" w:rsidR="00F842FE" w:rsidRDefault="00F842FE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5" w:history="1">
            <w:r w:rsidRPr="00312831">
              <w:rPr>
                <w:rStyle w:val="Hipercze"/>
                <w:noProof/>
              </w:rPr>
              <w:t>III.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Część Finansowa Lokalnego Planu Deinstytucjonalizacji (LPDI) Gminy Dubicze Cerkiewne 2026–2030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5B54D" w14:textId="3DA8AA7D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6" w:history="1">
            <w:r w:rsidRPr="00312831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Opis źródeł 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92E06" w14:textId="692D1479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7" w:history="1">
            <w:r w:rsidRPr="00312831">
              <w:rPr>
                <w:rStyle w:val="Hipercz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Fundusze Europejskie jako fundament finansowania 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7A154" w14:textId="5B15D5E5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8" w:history="1">
            <w:r w:rsidRPr="00312831">
              <w:rPr>
                <w:rStyle w:val="Hipercz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Krajowe fundusze celowe i programy rządowe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4E4D1" w14:textId="0B2B52B3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099" w:history="1">
            <w:r w:rsidRPr="00312831">
              <w:rPr>
                <w:rStyle w:val="Hipercze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Rola budżetu JST i partnerstw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ADC7A" w14:textId="435AC8A4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0" w:history="1">
            <w:r w:rsidRPr="00312831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Plan finansowania działań LPDI w latach 2026–2030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8F0CA" w14:textId="25FAB9BC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1" w:history="1">
            <w:r w:rsidRPr="00312831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Podsumowanie finansowe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A3F43" w14:textId="0056A188" w:rsidR="00F842FE" w:rsidRDefault="00F842FE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2" w:history="1">
            <w:r w:rsidRPr="00312831">
              <w:rPr>
                <w:rStyle w:val="Hipercze"/>
                <w:noProof/>
              </w:rPr>
              <w:t>IV.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Monitoring i ewaluacja LPDI (MiE)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9CAEC" w14:textId="390C05C1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3" w:history="1">
            <w:r w:rsidRPr="00312831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Opis systemu monitoringu i ewaluacji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ABAEA" w14:textId="13209855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4" w:history="1">
            <w:r w:rsidRPr="00312831">
              <w:rPr>
                <w:rStyle w:val="Hipercz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Zarządzanie i odpowiedzialność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19486" w14:textId="35492DEF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5" w:history="1">
            <w:r w:rsidRPr="00312831">
              <w:rPr>
                <w:rStyle w:val="Hipercz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Narzędzia monitoringu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BB9A4" w14:textId="2092F269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6" w:history="1">
            <w:r w:rsidRPr="00312831">
              <w:rPr>
                <w:rStyle w:val="Hipercze"/>
                <w:noProof/>
              </w:rPr>
              <w:t>1.3.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Cykle monitoringu i ewaluacji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D7DB5" w14:textId="4FD3E2B2" w:rsidR="00F842FE" w:rsidRDefault="00F842FE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7" w:history="1">
            <w:r w:rsidRPr="00312831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Wskaźniki monitoringu LPDI (2026–2030)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C33EA" w14:textId="0DCD3B1A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09" w:history="1">
            <w:r w:rsidRPr="00312831">
              <w:rPr>
                <w:rStyle w:val="Hipercz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CS I. Deinstytucjonalizacja opieki i rozwój usług środowiskowych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06376" w14:textId="46DE55E1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10" w:history="1">
            <w:r w:rsidRPr="00312831">
              <w:rPr>
                <w:rStyle w:val="Hipercz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CS II. Wzmocnienie wsparcia rodziny, zapobieganie kryzysom i rozwój kadr GOPS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147C56" w14:textId="1A35BA4F" w:rsidR="00F842FE" w:rsidRDefault="00F842FE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11" w:history="1">
            <w:r w:rsidRPr="00312831">
              <w:rPr>
                <w:rStyle w:val="Hipercze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CS III. Partnerstwo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2BA40" w14:textId="1E64C038" w:rsidR="00F842FE" w:rsidRDefault="00F842F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12" w:history="1">
            <w:r w:rsidRPr="00312831">
              <w:rPr>
                <w:rStyle w:val="Hipercze"/>
                <w:noProof/>
              </w:rPr>
              <w:t>V.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FD5E9" w14:textId="117C4C14" w:rsidR="00F842FE" w:rsidRDefault="00F842FE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13" w:history="1">
            <w:r w:rsidRPr="00312831">
              <w:rPr>
                <w:rStyle w:val="Hipercze"/>
                <w:noProof/>
              </w:rPr>
              <w:t>VI.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Spis tabel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E0903" w14:textId="7664478C" w:rsidR="00F842FE" w:rsidRDefault="00F842FE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lang w:eastAsia="pl-PL"/>
            </w:rPr>
          </w:pPr>
          <w:hyperlink w:anchor="_Toc218676114" w:history="1">
            <w:r w:rsidRPr="00312831">
              <w:rPr>
                <w:rStyle w:val="Hipercze"/>
                <w:noProof/>
              </w:rPr>
              <w:t>VII.</w:t>
            </w:r>
            <w:r>
              <w:rPr>
                <w:rFonts w:asciiTheme="minorHAnsi" w:eastAsiaTheme="minorEastAsia" w:hAnsiTheme="minorHAnsi"/>
                <w:noProof/>
                <w:sz w:val="24"/>
                <w:lang w:eastAsia="pl-PL"/>
              </w:rPr>
              <w:tab/>
            </w:r>
            <w:r w:rsidRPr="00312831">
              <w:rPr>
                <w:rStyle w:val="Hipercze"/>
                <w:noProof/>
              </w:rPr>
              <w:t>Spis literatury i dokumentów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_Toc218676114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6366A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2DF1E" w14:textId="084C88DE" w:rsidR="00E147C3" w:rsidRDefault="00E147C3">
          <w:r>
            <w:rPr>
              <w:b/>
              <w:bCs/>
            </w:rPr>
            <w:fldChar w:fldCharType="end"/>
          </w:r>
        </w:p>
      </w:sdtContent>
    </w:sdt>
    <w:p w14:paraId="060DE56A" w14:textId="476C8B8E" w:rsidR="00BA20BE" w:rsidRDefault="00BA20BE">
      <w:pPr>
        <w:rPr>
          <w:b/>
          <w:bCs/>
        </w:rPr>
      </w:pPr>
      <w:r>
        <w:rPr>
          <w:b/>
          <w:bCs/>
        </w:rPr>
        <w:br w:type="page"/>
      </w:r>
    </w:p>
    <w:p w14:paraId="35929A40" w14:textId="77777777" w:rsidR="00BA20BE" w:rsidRPr="000B5A4A" w:rsidRDefault="00BA20BE" w:rsidP="00BA20BE">
      <w:pPr>
        <w:pStyle w:val="Nagwek1"/>
        <w:spacing w:before="360" w:after="240"/>
        <w:rPr>
          <w:sz w:val="28"/>
          <w:szCs w:val="32"/>
        </w:rPr>
      </w:pPr>
      <w:bookmarkStart w:id="1" w:name="_Toc213230480"/>
      <w:bookmarkStart w:id="2" w:name="_Toc218676055"/>
      <w:r w:rsidRPr="000B5A4A">
        <w:rPr>
          <w:sz w:val="28"/>
          <w:szCs w:val="32"/>
        </w:rPr>
        <w:lastRenderedPageBreak/>
        <w:t>Wykaz skrótów i definicji</w:t>
      </w:r>
      <w:bookmarkEnd w:id="1"/>
      <w:bookmarkEnd w:id="2"/>
      <w:r w:rsidRPr="000B5A4A">
        <w:rPr>
          <w:sz w:val="28"/>
          <w:szCs w:val="32"/>
        </w:rPr>
        <w:t xml:space="preserve"> </w:t>
      </w:r>
    </w:p>
    <w:p w14:paraId="543447AA" w14:textId="360B1695" w:rsidR="00BA20BE" w:rsidRPr="000B5A4A" w:rsidRDefault="00FF0DAB" w:rsidP="00885EE9">
      <w:pPr>
        <w:spacing w:before="240" w:after="240"/>
        <w:rPr>
          <w:b/>
          <w:bCs/>
        </w:rPr>
      </w:pPr>
      <w:r w:rsidRPr="000B5A4A">
        <w:rPr>
          <w:b/>
          <w:bCs/>
        </w:rPr>
        <w:t>Skróty instytucjonalne i programowe</w:t>
      </w:r>
    </w:p>
    <w:tbl>
      <w:tblPr>
        <w:tblStyle w:val="Tabelasiatki4akcent2"/>
        <w:tblW w:w="0" w:type="auto"/>
        <w:tbl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single" w:sz="8" w:space="0" w:color="E97132" w:themeColor="accent2"/>
          <w:insideV w:val="single" w:sz="8" w:space="0" w:color="E97132" w:themeColor="accent2"/>
        </w:tblBorders>
        <w:tblLook w:val="04A0" w:firstRow="1" w:lastRow="0" w:firstColumn="1" w:lastColumn="0" w:noHBand="0" w:noVBand="1"/>
      </w:tblPr>
      <w:tblGrid>
        <w:gridCol w:w="1979"/>
        <w:gridCol w:w="7073"/>
      </w:tblGrid>
      <w:tr w:rsidR="00BA20BE" w:rsidRPr="000B5A4A" w14:paraId="717778E9" w14:textId="77777777" w:rsidTr="00FF0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4AE2A5C" w14:textId="77777777" w:rsidR="00BA20BE" w:rsidRPr="000B5A4A" w:rsidRDefault="00BA20BE" w:rsidP="00FD0BBA">
            <w:pPr>
              <w:spacing w:after="160" w:line="278" w:lineRule="auto"/>
              <w:rPr>
                <w:b w:val="0"/>
                <w:bCs w:val="0"/>
              </w:rPr>
            </w:pPr>
            <w:r w:rsidRPr="000B5A4A">
              <w:t>Skrót</w:t>
            </w:r>
          </w:p>
        </w:tc>
        <w:tc>
          <w:tcPr>
            <w:tcW w:w="70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89BF0F3" w14:textId="77777777" w:rsidR="00BA20BE" w:rsidRPr="000B5A4A" w:rsidRDefault="00BA20BE" w:rsidP="00FD0BB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B5A4A">
              <w:t>Pełna nazwa/Definicja</w:t>
            </w:r>
          </w:p>
        </w:tc>
      </w:tr>
      <w:tr w:rsidR="00BA20BE" w:rsidRPr="000B5A4A" w14:paraId="500DBCE7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F666C4C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LPDI</w:t>
            </w:r>
          </w:p>
        </w:tc>
        <w:tc>
          <w:tcPr>
            <w:tcW w:w="7082" w:type="dxa"/>
            <w:hideMark/>
          </w:tcPr>
          <w:p w14:paraId="67555794" w14:textId="77777777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Lokalny Plan Deinstytucjonalizacji Usług Społecznych. Jest to kluczowe narzędzie określające kierunki działań gminy w zakresie polityki społecznej w celu przejścia od tradycyjnego, instytucyjnego modelu opieki do nowoczesnego systemu usług środowiskowych.</w:t>
            </w:r>
          </w:p>
        </w:tc>
      </w:tr>
      <w:tr w:rsidR="00BA20BE" w:rsidRPr="000B5A4A" w14:paraId="5CDD77CC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A14D896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DI</w:t>
            </w:r>
          </w:p>
        </w:tc>
        <w:tc>
          <w:tcPr>
            <w:tcW w:w="7082" w:type="dxa"/>
            <w:hideMark/>
          </w:tcPr>
          <w:p w14:paraId="4CC5D732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Deinstytucjonalizacja. Oznacza stopniowe odchodzenie od opieki instytucjonalnej na rzecz usług świadczonych lokalnie, blisko miejsca zamieszkania, elastycznych i współtworzonych przez samorząd, instytucje i obywateli.</w:t>
            </w:r>
          </w:p>
        </w:tc>
      </w:tr>
      <w:tr w:rsidR="00BA20BE" w:rsidRPr="000B5A4A" w14:paraId="51404F99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749B6C2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GOPS</w:t>
            </w:r>
          </w:p>
        </w:tc>
        <w:tc>
          <w:tcPr>
            <w:tcW w:w="7082" w:type="dxa"/>
            <w:hideMark/>
          </w:tcPr>
          <w:p w14:paraId="21F50EAA" w14:textId="77777777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Gminny Ośrodek Pomocy Społecznej. Centralna jednostka systemu wsparcia i rdzeń DI, realizująca zadania z zakresu pomocy społecznej, świadczenia pieniężne, wsparcie specjalistyczne i programy wsparcia rodzin.</w:t>
            </w:r>
          </w:p>
        </w:tc>
      </w:tr>
      <w:tr w:rsidR="00BA20BE" w:rsidRPr="000B5A4A" w14:paraId="7B991D3A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2B3A7122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CUS</w:t>
            </w:r>
          </w:p>
        </w:tc>
        <w:tc>
          <w:tcPr>
            <w:tcW w:w="7082" w:type="dxa"/>
            <w:hideMark/>
          </w:tcPr>
          <w:p w14:paraId="7C12E2F0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Centrum Usług Społecznych. Planowana transformacja organizacyjna GOPS w celu scentralizowania koordynacji usług i partnerstw lokalnych.</w:t>
            </w:r>
          </w:p>
        </w:tc>
      </w:tr>
      <w:tr w:rsidR="00BA20BE" w:rsidRPr="000B5A4A" w14:paraId="528F7C5A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C0326A4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FERS/EFS+</w:t>
            </w:r>
          </w:p>
        </w:tc>
        <w:tc>
          <w:tcPr>
            <w:tcW w:w="7082" w:type="dxa"/>
            <w:hideMark/>
          </w:tcPr>
          <w:p w14:paraId="5FEE430F" w14:textId="77777777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Fundusze Europejskie dla Rozwoju Społecznego 2021–2027 / Europejski Fundusz Społeczny Plus. Program współfinansujący LPDI i potencjalne źródło finansowania usług środowiskowych, włączenia społecznego, animacji, partycypacji, standaryzacji i IT.</w:t>
            </w:r>
          </w:p>
        </w:tc>
      </w:tr>
      <w:tr w:rsidR="00BA20BE" w:rsidRPr="000B5A4A" w14:paraId="1AB0ADB2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65A263BB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ROPS</w:t>
            </w:r>
          </w:p>
        </w:tc>
        <w:tc>
          <w:tcPr>
            <w:tcW w:w="7082" w:type="dxa"/>
            <w:hideMark/>
          </w:tcPr>
          <w:p w14:paraId="21D8F160" w14:textId="14B6B1A2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Regionalny Ośrodek Polityki Społecznej.</w:t>
            </w:r>
          </w:p>
        </w:tc>
      </w:tr>
      <w:tr w:rsidR="00BA20BE" w:rsidRPr="000B5A4A" w14:paraId="7D8FF856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7043386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PCPR</w:t>
            </w:r>
          </w:p>
        </w:tc>
        <w:tc>
          <w:tcPr>
            <w:tcW w:w="7082" w:type="dxa"/>
            <w:hideMark/>
          </w:tcPr>
          <w:p w14:paraId="47395573" w14:textId="3FC95590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Powiatowe Centrum Pomocy Rodzinie. Instytucja wspierająca system pieczy zastępczej, integracji społecznej, usług środowiskowych oraz działań związanych z niepełnosprawnością. Może współfinansować realizację LPDI.</w:t>
            </w:r>
          </w:p>
        </w:tc>
      </w:tr>
      <w:tr w:rsidR="00BA20BE" w:rsidRPr="000B5A4A" w14:paraId="3AC09139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1736FA19" w14:textId="77777777" w:rsidR="00BA20BE" w:rsidRPr="000B5A4A" w:rsidRDefault="00BA20BE" w:rsidP="00FD0BBA">
            <w:pPr>
              <w:spacing w:after="160" w:line="278" w:lineRule="auto"/>
            </w:pPr>
            <w:r w:rsidRPr="000B5A4A">
              <w:lastRenderedPageBreak/>
              <w:t>DDP</w:t>
            </w:r>
          </w:p>
        </w:tc>
        <w:tc>
          <w:tcPr>
            <w:tcW w:w="7082" w:type="dxa"/>
            <w:hideMark/>
          </w:tcPr>
          <w:p w14:paraId="3325587D" w14:textId="29E45A9E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Dzienny Dom Pobytu. Dzienny forma opiekuńczo-aktywizująca dla seniorów i osób z niepełnosprawnościami.</w:t>
            </w:r>
          </w:p>
        </w:tc>
      </w:tr>
      <w:tr w:rsidR="00BA20BE" w:rsidRPr="000B5A4A" w14:paraId="04D6989A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88FFB12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CAL</w:t>
            </w:r>
          </w:p>
        </w:tc>
        <w:tc>
          <w:tcPr>
            <w:tcW w:w="7082" w:type="dxa"/>
            <w:hideMark/>
          </w:tcPr>
          <w:p w14:paraId="169FA055" w14:textId="77777777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Centra Aktywności Lokalnej. Sieć utworzona w oparciu o istniejącą infrastrukturę (świetlice, biblioteka), mająca pełnić rolę miejsc integracji społecznej i edukacji.</w:t>
            </w:r>
          </w:p>
        </w:tc>
      </w:tr>
      <w:tr w:rsidR="00BA20BE" w:rsidRPr="000B5A4A" w14:paraId="38F09BAF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7A8F681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GKRPA</w:t>
            </w:r>
          </w:p>
        </w:tc>
        <w:tc>
          <w:tcPr>
            <w:tcW w:w="7082" w:type="dxa"/>
            <w:hideMark/>
          </w:tcPr>
          <w:p w14:paraId="6805934B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Gminna Komisja Rozwiązywania Problemów Alkoholowych. Odpowiedzialna za lokalną politykę przeciwdziałania uzależnieniom i przemocy, dysponująca funduszem alkoholowym. Może finansować usługi terapeutyczne i wsparcie psychologiczne.</w:t>
            </w:r>
          </w:p>
        </w:tc>
      </w:tr>
      <w:tr w:rsidR="00BA20BE" w:rsidRPr="000B5A4A" w14:paraId="6042A21F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01915096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ZI</w:t>
            </w:r>
          </w:p>
        </w:tc>
        <w:tc>
          <w:tcPr>
            <w:tcW w:w="7082" w:type="dxa"/>
            <w:hideMark/>
          </w:tcPr>
          <w:p w14:paraId="3ECD2CF6" w14:textId="77777777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Zespół Interdyscyplinarny ds. Przeciwdziałania Przemocy Domowej. Struktura przy GOPS prowadząca działania interwencyjne, edukacyjne i wspierające wobec osób doświadczających przemocy.</w:t>
            </w:r>
          </w:p>
        </w:tc>
      </w:tr>
      <w:tr w:rsidR="00BA20BE" w:rsidRPr="000B5A4A" w14:paraId="7C48FED3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775272DF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OSP</w:t>
            </w:r>
          </w:p>
        </w:tc>
        <w:tc>
          <w:tcPr>
            <w:tcW w:w="7082" w:type="dxa"/>
            <w:hideMark/>
          </w:tcPr>
          <w:p w14:paraId="310DDFA1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Ochotnicze Straże Pożarne. Instytucje o dużym autorytecie społecznym i potencjale integracyjnym, których zasoby (lokale, kadry) mogą być wykorzystane w realizacji usług społecznych.</w:t>
            </w:r>
          </w:p>
        </w:tc>
      </w:tr>
      <w:tr w:rsidR="00BA20BE" w:rsidRPr="000B5A4A" w14:paraId="47BBD20A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1764CE9B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PWD</w:t>
            </w:r>
          </w:p>
        </w:tc>
        <w:tc>
          <w:tcPr>
            <w:tcW w:w="7082" w:type="dxa"/>
            <w:hideMark/>
          </w:tcPr>
          <w:p w14:paraId="1156BDCB" w14:textId="01B4C6C5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Placówka Wsparcia Dziennego. Realizuje zajęcia opiekuńczo-wychowawcze i socjoterapeutyczne dla dzieci i młodzieży.</w:t>
            </w:r>
          </w:p>
        </w:tc>
      </w:tr>
      <w:tr w:rsidR="00BA20BE" w:rsidRPr="000B5A4A" w14:paraId="2D133A0C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1E1FE993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PFRON</w:t>
            </w:r>
          </w:p>
        </w:tc>
        <w:tc>
          <w:tcPr>
            <w:tcW w:w="7082" w:type="dxa"/>
            <w:hideMark/>
          </w:tcPr>
          <w:p w14:paraId="49506A85" w14:textId="098AC2FD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Państwowy Fundusz Rehabilitacji Osób Niepełnosprawnych. Potencjalne źródło finansowania doposażenia, rozwoju dostępności oraz wsparcia aktywizacji zawodowej osób z niepełnosprawnościami.</w:t>
            </w:r>
          </w:p>
        </w:tc>
      </w:tr>
    </w:tbl>
    <w:p w14:paraId="55A6AE02" w14:textId="77777777" w:rsidR="00BA20BE" w:rsidRPr="000B5A4A" w:rsidRDefault="00BA20BE" w:rsidP="00885EE9">
      <w:pPr>
        <w:spacing w:before="240" w:after="240"/>
        <w:rPr>
          <w:b/>
          <w:bCs/>
        </w:rPr>
      </w:pPr>
      <w:r w:rsidRPr="000B5A4A">
        <w:rPr>
          <w:b/>
          <w:bCs/>
        </w:rPr>
        <w:t xml:space="preserve">Skróty </w:t>
      </w:r>
      <w:r>
        <w:rPr>
          <w:b/>
          <w:bCs/>
        </w:rPr>
        <w:t>m</w:t>
      </w:r>
      <w:r w:rsidRPr="000B5A4A">
        <w:rPr>
          <w:b/>
          <w:bCs/>
        </w:rPr>
        <w:t>etodologiczne i Inne</w:t>
      </w:r>
    </w:p>
    <w:tbl>
      <w:tblPr>
        <w:tblStyle w:val="Tabelasiatki4akcent2"/>
        <w:tblW w:w="0" w:type="auto"/>
        <w:tbl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single" w:sz="8" w:space="0" w:color="E97132" w:themeColor="accent2"/>
          <w:insideV w:val="single" w:sz="8" w:space="0" w:color="E97132" w:themeColor="accent2"/>
        </w:tblBorders>
        <w:tblLook w:val="04A0" w:firstRow="1" w:lastRow="0" w:firstColumn="1" w:lastColumn="0" w:noHBand="0" w:noVBand="1"/>
      </w:tblPr>
      <w:tblGrid>
        <w:gridCol w:w="1920"/>
        <w:gridCol w:w="7132"/>
      </w:tblGrid>
      <w:tr w:rsidR="00BA20BE" w:rsidRPr="000B5A4A" w14:paraId="37D51119" w14:textId="77777777" w:rsidTr="00FF0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66E5FC9" w14:textId="77777777" w:rsidR="00BA20BE" w:rsidRPr="000B5A4A" w:rsidRDefault="00BA20BE" w:rsidP="00FD0BBA">
            <w:pPr>
              <w:spacing w:after="160" w:line="278" w:lineRule="auto"/>
              <w:rPr>
                <w:b w:val="0"/>
                <w:bCs w:val="0"/>
              </w:rPr>
            </w:pPr>
            <w:r w:rsidRPr="000B5A4A">
              <w:t>Skrót</w:t>
            </w:r>
          </w:p>
        </w:tc>
        <w:tc>
          <w:tcPr>
            <w:tcW w:w="7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35D92CA" w14:textId="77777777" w:rsidR="00BA20BE" w:rsidRPr="000B5A4A" w:rsidRDefault="00BA20BE" w:rsidP="00FD0BBA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B5A4A">
              <w:t>Pełna nazwa/Definicja</w:t>
            </w:r>
          </w:p>
        </w:tc>
      </w:tr>
      <w:tr w:rsidR="00BA20BE" w:rsidRPr="000B5A4A" w14:paraId="57A88CF2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3E42006B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DI (w kontekście wskaźników)</w:t>
            </w:r>
          </w:p>
        </w:tc>
        <w:tc>
          <w:tcPr>
            <w:tcW w:w="7141" w:type="dxa"/>
            <w:hideMark/>
          </w:tcPr>
          <w:p w14:paraId="0516D2FB" w14:textId="77777777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Deinstytucjonalizacja (monitorowanie kluczowych parametrów DI).</w:t>
            </w:r>
          </w:p>
        </w:tc>
      </w:tr>
      <w:tr w:rsidR="00BA20BE" w:rsidRPr="000B5A4A" w14:paraId="4F09F3F2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78340EBB" w14:textId="77777777" w:rsidR="00BA20BE" w:rsidRPr="000B5A4A" w:rsidRDefault="00BA20BE" w:rsidP="00FD0BBA">
            <w:pPr>
              <w:spacing w:after="160" w:line="278" w:lineRule="auto"/>
            </w:pPr>
            <w:r w:rsidRPr="000B5A4A">
              <w:lastRenderedPageBreak/>
              <w:t>GUS</w:t>
            </w:r>
          </w:p>
        </w:tc>
        <w:tc>
          <w:tcPr>
            <w:tcW w:w="7141" w:type="dxa"/>
            <w:hideMark/>
          </w:tcPr>
          <w:p w14:paraId="00260E94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Główny Urząd Statystyczny. Wykorzystywany do analizy danych zastanych i statystyk.</w:t>
            </w:r>
          </w:p>
        </w:tc>
      </w:tr>
      <w:tr w:rsidR="00BA20BE" w:rsidRPr="000B5A4A" w14:paraId="4BAB9E0F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4BE05CE3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FGI</w:t>
            </w:r>
          </w:p>
        </w:tc>
        <w:tc>
          <w:tcPr>
            <w:tcW w:w="7141" w:type="dxa"/>
            <w:hideMark/>
          </w:tcPr>
          <w:p w14:paraId="79584DBF" w14:textId="77777777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 xml:space="preserve">Focus </w:t>
            </w:r>
            <w:proofErr w:type="spellStart"/>
            <w:r w:rsidRPr="000B5A4A">
              <w:t>Group</w:t>
            </w:r>
            <w:proofErr w:type="spellEnd"/>
            <w:r w:rsidRPr="000B5A4A">
              <w:t xml:space="preserve"> Interview / Wywiad Fokusowy (Grupowy). Metoda badań jakościowych stosowana w diagnozie, pozwalająca zrozumieć motywacje, lęki i oczekiwania mieszkańców.</w:t>
            </w:r>
          </w:p>
        </w:tc>
      </w:tr>
      <w:tr w:rsidR="00BA20BE" w:rsidRPr="000B5A4A" w14:paraId="28F50D5A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11DB8117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SWOT</w:t>
            </w:r>
          </w:p>
        </w:tc>
        <w:tc>
          <w:tcPr>
            <w:tcW w:w="7141" w:type="dxa"/>
            <w:hideMark/>
          </w:tcPr>
          <w:p w14:paraId="2CF40874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Analiza SWOT (Strengths, Weaknesses, Opportunities, Threats / Mocne strony, Słabe strony, Szanse, Zagrożenia). Metoda analizy strategicznej.</w:t>
            </w:r>
          </w:p>
        </w:tc>
      </w:tr>
      <w:tr w:rsidR="00BA20BE" w:rsidRPr="000B5A4A" w14:paraId="2EED6A45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5C0E0CE9" w14:textId="77777777" w:rsidR="00BA20BE" w:rsidRPr="000B5A4A" w:rsidRDefault="00BA20BE" w:rsidP="00FD0BBA">
            <w:pPr>
              <w:spacing w:after="160" w:line="278" w:lineRule="auto"/>
            </w:pPr>
            <w:proofErr w:type="spellStart"/>
            <w:r w:rsidRPr="000B5A4A">
              <w:t>M</w:t>
            </w:r>
            <w:r>
              <w:t>i</w:t>
            </w:r>
            <w:r w:rsidRPr="000B5A4A">
              <w:t>E</w:t>
            </w:r>
            <w:proofErr w:type="spellEnd"/>
          </w:p>
        </w:tc>
        <w:tc>
          <w:tcPr>
            <w:tcW w:w="7141" w:type="dxa"/>
            <w:hideMark/>
          </w:tcPr>
          <w:p w14:paraId="221230F8" w14:textId="2B670A46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Monitoring i Ewaluacja. Element LPDI, polegający na systematycznej ocenie postępów i jakości wdrażanych działań.</w:t>
            </w:r>
          </w:p>
        </w:tc>
      </w:tr>
      <w:tr w:rsidR="00BA20BE" w:rsidRPr="000B5A4A" w14:paraId="5BEBCD1C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65129A2D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POZ</w:t>
            </w:r>
          </w:p>
        </w:tc>
        <w:tc>
          <w:tcPr>
            <w:tcW w:w="7141" w:type="dxa"/>
            <w:hideMark/>
          </w:tcPr>
          <w:p w14:paraId="15B1AAA2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Podstawowa Opieka Zdrowotna (placówki medyczne). Ważne ogniwo w systemie wczesnego rozpoznawania problemów zdrowotnych, psychicznych i społecznych.</w:t>
            </w:r>
          </w:p>
        </w:tc>
      </w:tr>
      <w:tr w:rsidR="00BA20BE" w:rsidRPr="000B5A4A" w14:paraId="58EBB6A9" w14:textId="77777777" w:rsidTr="00FF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00289739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DDP</w:t>
            </w:r>
          </w:p>
        </w:tc>
        <w:tc>
          <w:tcPr>
            <w:tcW w:w="7141" w:type="dxa"/>
            <w:hideMark/>
          </w:tcPr>
          <w:p w14:paraId="303E1656" w14:textId="3EC1BF1E" w:rsidR="00BA20BE" w:rsidRPr="000B5A4A" w:rsidRDefault="00BA20BE" w:rsidP="00FD0BBA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5A4A">
              <w:t>Dzienne Domy Pomocy. Jedna z form usług społecznych</w:t>
            </w:r>
            <w:r w:rsidR="00B218F6">
              <w:t xml:space="preserve"> dla seniorów</w:t>
            </w:r>
            <w:r w:rsidRPr="000B5A4A">
              <w:t>.</w:t>
            </w:r>
          </w:p>
        </w:tc>
      </w:tr>
      <w:tr w:rsidR="00BA20BE" w:rsidRPr="000B5A4A" w14:paraId="5D783A0E" w14:textId="77777777" w:rsidTr="00FF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  <w:hideMark/>
          </w:tcPr>
          <w:p w14:paraId="65CB5C51" w14:textId="77777777" w:rsidR="00BA20BE" w:rsidRPr="000B5A4A" w:rsidRDefault="00BA20BE" w:rsidP="00FD0BBA">
            <w:pPr>
              <w:spacing w:after="160" w:line="278" w:lineRule="auto"/>
            </w:pPr>
            <w:r w:rsidRPr="000B5A4A">
              <w:t>KGW</w:t>
            </w:r>
          </w:p>
        </w:tc>
        <w:tc>
          <w:tcPr>
            <w:tcW w:w="7141" w:type="dxa"/>
            <w:hideMark/>
          </w:tcPr>
          <w:p w14:paraId="45A170FB" w14:textId="77777777" w:rsidR="00BA20BE" w:rsidRPr="000B5A4A" w:rsidRDefault="00BA20BE" w:rsidP="00FD0BBA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5A4A">
              <w:t>Koła Gospodyń Wiejskich. Organizacje wspierające, stanowiące ważne zasoby lokalne.</w:t>
            </w:r>
          </w:p>
        </w:tc>
      </w:tr>
    </w:tbl>
    <w:p w14:paraId="553D5EF2" w14:textId="77777777" w:rsidR="00BA20BE" w:rsidRDefault="00BA20BE">
      <w:pPr>
        <w:rPr>
          <w:b/>
          <w:bCs/>
        </w:rPr>
      </w:pPr>
      <w:r>
        <w:rPr>
          <w:b/>
          <w:bCs/>
        </w:rPr>
        <w:br w:type="page"/>
      </w:r>
    </w:p>
    <w:p w14:paraId="4321575B" w14:textId="4BFE98BB" w:rsidR="00FF0DAB" w:rsidRPr="00FF0DAB" w:rsidRDefault="00FF0DAB" w:rsidP="00FF0DAB">
      <w:pPr>
        <w:jc w:val="center"/>
        <w:rPr>
          <w:b/>
          <w:bCs/>
        </w:rPr>
      </w:pPr>
      <w:r w:rsidRPr="00FF0DAB">
        <w:rPr>
          <w:b/>
          <w:bCs/>
        </w:rPr>
        <w:lastRenderedPageBreak/>
        <w:t>Wizja</w:t>
      </w:r>
      <w:r>
        <w:rPr>
          <w:b/>
          <w:bCs/>
        </w:rPr>
        <w:t xml:space="preserve"> Lokalnego Planu Deinstytucjonalizacji </w:t>
      </w:r>
    </w:p>
    <w:p w14:paraId="71211319" w14:textId="77777777" w:rsidR="00FF0DAB" w:rsidRDefault="00FF0DAB" w:rsidP="00FF0DA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0215DC" wp14:editId="4C2D2E9B">
            <wp:extent cx="5486400" cy="3200400"/>
            <wp:effectExtent l="0" t="38100" r="0" b="57150"/>
            <wp:docPr id="118622216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82F8A56" w14:textId="40EFC951" w:rsidR="00FF0DAB" w:rsidRDefault="00FF0DAB" w:rsidP="00F842FE">
      <w:pPr>
        <w:jc w:val="center"/>
        <w:rPr>
          <w:b/>
          <w:bCs/>
        </w:rPr>
      </w:pPr>
      <w:r w:rsidRPr="00E02B8C">
        <w:rPr>
          <w:b/>
          <w:bCs/>
        </w:rPr>
        <w:t xml:space="preserve">Cel </w:t>
      </w:r>
      <w:r>
        <w:rPr>
          <w:b/>
          <w:bCs/>
        </w:rPr>
        <w:t>g</w:t>
      </w:r>
      <w:r w:rsidRPr="00E02B8C">
        <w:rPr>
          <w:b/>
          <w:bCs/>
        </w:rPr>
        <w:t xml:space="preserve">łówny </w:t>
      </w:r>
      <w:r>
        <w:rPr>
          <w:b/>
          <w:bCs/>
        </w:rPr>
        <w:t>Lokalnego Planu Deinstytucjonalizacji</w:t>
      </w:r>
    </w:p>
    <w:p w14:paraId="1CE6AC82" w14:textId="718C4A3A" w:rsidR="00FF0DAB" w:rsidRPr="00E02B8C" w:rsidRDefault="00FF0DAB" w:rsidP="00FF0DAB">
      <w:r>
        <w:rPr>
          <w:noProof/>
        </w:rPr>
        <w:drawing>
          <wp:inline distT="0" distB="0" distL="0" distR="0" wp14:anchorId="2E08972C" wp14:editId="20566D3C">
            <wp:extent cx="5486400" cy="3200400"/>
            <wp:effectExtent l="0" t="0" r="0" b="19050"/>
            <wp:docPr id="184590061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874A59B" w14:textId="77777777" w:rsidR="00FF0DAB" w:rsidRDefault="00FF0DAB" w:rsidP="00FF0DAB">
      <w:pPr>
        <w:rPr>
          <w:b/>
          <w:bCs/>
        </w:rPr>
      </w:pPr>
      <w:r>
        <w:rPr>
          <w:b/>
          <w:bCs/>
        </w:rPr>
        <w:br w:type="page"/>
      </w:r>
    </w:p>
    <w:p w14:paraId="44790D86" w14:textId="4CD6612A" w:rsidR="00E02B8C" w:rsidRPr="006A5E72" w:rsidRDefault="00E02B8C" w:rsidP="006A5E72">
      <w:pPr>
        <w:pStyle w:val="Nagwek1"/>
        <w:numPr>
          <w:ilvl w:val="0"/>
          <w:numId w:val="4"/>
        </w:numPr>
        <w:spacing w:before="360" w:after="240"/>
        <w:rPr>
          <w:szCs w:val="36"/>
        </w:rPr>
      </w:pPr>
      <w:bookmarkStart w:id="3" w:name="_Toc218676056"/>
      <w:r w:rsidRPr="006A5E72">
        <w:rPr>
          <w:szCs w:val="36"/>
        </w:rPr>
        <w:lastRenderedPageBreak/>
        <w:t>Część Diagnostyczna</w:t>
      </w:r>
      <w:bookmarkEnd w:id="3"/>
    </w:p>
    <w:p w14:paraId="7418DF70" w14:textId="588A44DC" w:rsidR="00FF0DAB" w:rsidRDefault="00FF0DAB" w:rsidP="008A7B7D">
      <w:pPr>
        <w:pStyle w:val="Nagwek2"/>
        <w:numPr>
          <w:ilvl w:val="0"/>
          <w:numId w:val="7"/>
        </w:numPr>
        <w:ind w:left="470" w:right="6" w:hanging="357"/>
        <w:jc w:val="left"/>
        <w:rPr>
          <w:szCs w:val="22"/>
        </w:rPr>
      </w:pPr>
      <w:bookmarkStart w:id="4" w:name="_Toc218676057"/>
      <w:r>
        <w:rPr>
          <w:szCs w:val="22"/>
        </w:rPr>
        <w:t>Demografia</w:t>
      </w:r>
      <w:bookmarkEnd w:id="4"/>
      <w:r>
        <w:rPr>
          <w:szCs w:val="22"/>
        </w:rPr>
        <w:t xml:space="preserve"> </w:t>
      </w:r>
    </w:p>
    <w:p w14:paraId="36EF7C32" w14:textId="77777777" w:rsidR="00175342" w:rsidRDefault="00175342" w:rsidP="00175342">
      <w:r w:rsidRPr="00175342">
        <w:t xml:space="preserve">Sytuacja demograficzna gminy Dubicze Cerkiewne jest krytyczna i charakteryzuje się głęboką depopulacją, gwałtownym starzeniem się społeczeństwa oraz ujemnym przyrostem naturalnym, co stanowi największe wyzwanie strategiczne dla rozwoju tego obszaru. Na dzień </w:t>
      </w:r>
      <w:r>
        <w:t xml:space="preserve">31 grudnia </w:t>
      </w:r>
      <w:r w:rsidRPr="00175342">
        <w:t xml:space="preserve">2024 roku gmina liczyła 1295 mieszkańców, co stanowi jedynie 2,9% ludności powiatu hajnowskiego. </w:t>
      </w:r>
    </w:p>
    <w:p w14:paraId="273C463F" w14:textId="7F00152D" w:rsidR="00175342" w:rsidRPr="00175342" w:rsidRDefault="00175342" w:rsidP="00175342">
      <w:r w:rsidRPr="00175342">
        <w:t xml:space="preserve">Proces wyludniania jest niezwykle dynamiczny – w latach 2014–2024 liczba ludności spadła o 21%, natomiast w </w:t>
      </w:r>
      <w:r>
        <w:t xml:space="preserve">latach </w:t>
      </w:r>
      <w:r w:rsidRPr="00175342">
        <w:t>2002–2024 spadek wyniósł aż 36,5%.</w:t>
      </w:r>
    </w:p>
    <w:p w14:paraId="7434D470" w14:textId="77777777" w:rsidR="00175342" w:rsidRDefault="00175342" w:rsidP="00175342">
      <w:pPr>
        <w:keepNext/>
      </w:pPr>
      <w:r>
        <w:rPr>
          <w:b/>
          <w:bCs/>
          <w:noProof/>
        </w:rPr>
        <w:drawing>
          <wp:inline distT="0" distB="0" distL="0" distR="0" wp14:anchorId="0A809652" wp14:editId="483975B7">
            <wp:extent cx="5773028" cy="2240280"/>
            <wp:effectExtent l="19050" t="19050" r="18415" b="26670"/>
            <wp:docPr id="1971601820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01820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3619" cy="2248270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</wp:inline>
        </w:drawing>
      </w:r>
    </w:p>
    <w:p w14:paraId="07A26F83" w14:textId="495847C0" w:rsidR="00175342" w:rsidRDefault="00175342" w:rsidP="00175342">
      <w:pPr>
        <w:pStyle w:val="Legenda"/>
        <w:rPr>
          <w:b/>
          <w:bCs/>
        </w:rPr>
      </w:pPr>
      <w:bookmarkStart w:id="5" w:name="_Toc218670878"/>
      <w:r>
        <w:t xml:space="preserve">Wykres </w:t>
      </w:r>
      <w:fldSimple w:instr=" SEQ Wykres \* ARABIC ">
        <w:r w:rsidR="00E6366A">
          <w:rPr>
            <w:noProof/>
          </w:rPr>
          <w:t>1</w:t>
        </w:r>
      </w:fldSimple>
      <w:r>
        <w:t xml:space="preserve"> Populacja Gminy Dubicze Cerkiewne w latach 1995 - 2024</w:t>
      </w:r>
      <w:bookmarkEnd w:id="5"/>
    </w:p>
    <w:p w14:paraId="484A343C" w14:textId="77777777" w:rsidR="00175342" w:rsidRPr="00175342" w:rsidRDefault="00175342" w:rsidP="00175342">
      <w:r w:rsidRPr="00175342">
        <w:t xml:space="preserve">Głównym problemem gminy </w:t>
      </w:r>
      <w:r w:rsidRPr="00F842FE">
        <w:t>jest niekorzystna struktura wiekowa. Średni wiek mieszkańca wynosi 52,1 lat i jest znacznie wyższy niż średnia dla województwa podlaskiego (43 lata) oraz całej Polski (42,7 lat). Gmina Dubicze Cerkiewne jest obszarem o jednym z najwyższych wskaźników obciążenia demograficznego w regionie, gdzie na 100 osób w wieku przedprodukcyjnym przypada ponad 382 osoby</w:t>
      </w:r>
      <w:r w:rsidRPr="00175342">
        <w:t xml:space="preserve"> w wieku poprodukcyjnym.</w:t>
      </w:r>
    </w:p>
    <w:tbl>
      <w:tblPr>
        <w:tblStyle w:val="Tabelasiatki4akcent2"/>
        <w:tblW w:w="5000" w:type="pct"/>
        <w:tbl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single" w:sz="8" w:space="0" w:color="E97132" w:themeColor="accent2"/>
          <w:insideV w:val="single" w:sz="8" w:space="0" w:color="E97132" w:themeColor="accent2"/>
        </w:tblBorders>
        <w:tblLook w:val="04A0" w:firstRow="1" w:lastRow="0" w:firstColumn="1" w:lastColumn="0" w:noHBand="0" w:noVBand="1"/>
      </w:tblPr>
      <w:tblGrid>
        <w:gridCol w:w="4451"/>
        <w:gridCol w:w="1755"/>
        <w:gridCol w:w="2846"/>
      </w:tblGrid>
      <w:tr w:rsidR="00175342" w:rsidRPr="00175342" w14:paraId="6C016547" w14:textId="77777777" w:rsidTr="00175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7548600" w14:textId="77777777" w:rsidR="00175342" w:rsidRPr="00175342" w:rsidRDefault="00175342" w:rsidP="00175342">
            <w:pPr>
              <w:spacing w:line="278" w:lineRule="auto"/>
            </w:pPr>
            <w:r w:rsidRPr="00175342">
              <w:t>Grupa wieku</w:t>
            </w:r>
          </w:p>
        </w:tc>
        <w:tc>
          <w:tcPr>
            <w:tcW w:w="9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0A5722F" w14:textId="77777777" w:rsidR="00175342" w:rsidRPr="00175342" w:rsidRDefault="00175342" w:rsidP="0017534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5342">
              <w:t>Liczba osób</w:t>
            </w:r>
          </w:p>
        </w:tc>
        <w:tc>
          <w:tcPr>
            <w:tcW w:w="154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61A5A26" w14:textId="77777777" w:rsidR="00175342" w:rsidRPr="00175342" w:rsidRDefault="00175342" w:rsidP="0017534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5342">
              <w:t>Udział procentowy</w:t>
            </w:r>
          </w:p>
        </w:tc>
      </w:tr>
      <w:tr w:rsidR="00175342" w:rsidRPr="00175342" w14:paraId="6CE8797E" w14:textId="77777777" w:rsidTr="00175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hideMark/>
          </w:tcPr>
          <w:p w14:paraId="0C975034" w14:textId="77777777" w:rsidR="00175342" w:rsidRPr="00175342" w:rsidRDefault="00175342" w:rsidP="00175342">
            <w:pPr>
              <w:spacing w:line="278" w:lineRule="auto"/>
              <w:rPr>
                <w:b w:val="0"/>
                <w:bCs w:val="0"/>
              </w:rPr>
            </w:pPr>
            <w:r w:rsidRPr="00175342">
              <w:rPr>
                <w:b w:val="0"/>
                <w:bCs w:val="0"/>
              </w:rPr>
              <w:t>Przedprodukcyjny (&lt;18 lat)</w:t>
            </w:r>
          </w:p>
        </w:tc>
        <w:tc>
          <w:tcPr>
            <w:tcW w:w="952" w:type="pct"/>
            <w:hideMark/>
          </w:tcPr>
          <w:p w14:paraId="23EC94AA" w14:textId="77777777" w:rsidR="00175342" w:rsidRPr="00175342" w:rsidRDefault="00175342" w:rsidP="0017534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342">
              <w:t>132</w:t>
            </w:r>
          </w:p>
        </w:tc>
        <w:tc>
          <w:tcPr>
            <w:tcW w:w="1544" w:type="pct"/>
            <w:hideMark/>
          </w:tcPr>
          <w:p w14:paraId="460FF2F5" w14:textId="77777777" w:rsidR="00175342" w:rsidRPr="00175342" w:rsidRDefault="00175342" w:rsidP="0017534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342">
              <w:t>10,1%</w:t>
            </w:r>
          </w:p>
        </w:tc>
      </w:tr>
      <w:tr w:rsidR="00175342" w:rsidRPr="00175342" w14:paraId="233E5C67" w14:textId="77777777" w:rsidTr="001753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hideMark/>
          </w:tcPr>
          <w:p w14:paraId="2D89C478" w14:textId="77777777" w:rsidR="00175342" w:rsidRPr="00175342" w:rsidRDefault="00175342" w:rsidP="00175342">
            <w:pPr>
              <w:spacing w:line="278" w:lineRule="auto"/>
              <w:rPr>
                <w:b w:val="0"/>
                <w:bCs w:val="0"/>
              </w:rPr>
            </w:pPr>
            <w:r w:rsidRPr="00175342">
              <w:rPr>
                <w:b w:val="0"/>
                <w:bCs w:val="0"/>
              </w:rPr>
              <w:t>Produkcyjny (18-59/64 lata)</w:t>
            </w:r>
          </w:p>
        </w:tc>
        <w:tc>
          <w:tcPr>
            <w:tcW w:w="952" w:type="pct"/>
            <w:hideMark/>
          </w:tcPr>
          <w:p w14:paraId="19430670" w14:textId="77777777" w:rsidR="00175342" w:rsidRPr="00175342" w:rsidRDefault="00175342" w:rsidP="0017534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342">
              <w:t>672</w:t>
            </w:r>
          </w:p>
        </w:tc>
        <w:tc>
          <w:tcPr>
            <w:tcW w:w="1544" w:type="pct"/>
            <w:hideMark/>
          </w:tcPr>
          <w:p w14:paraId="3B5ABE2B" w14:textId="77777777" w:rsidR="00175342" w:rsidRPr="00175342" w:rsidRDefault="00175342" w:rsidP="0017534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5342">
              <w:t>51,3%</w:t>
            </w:r>
          </w:p>
        </w:tc>
      </w:tr>
      <w:tr w:rsidR="00175342" w:rsidRPr="00175342" w14:paraId="3A761E0F" w14:textId="77777777" w:rsidTr="001753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4" w:type="pct"/>
            <w:hideMark/>
          </w:tcPr>
          <w:p w14:paraId="2A6B9AA9" w14:textId="77777777" w:rsidR="00175342" w:rsidRPr="00175342" w:rsidRDefault="00175342" w:rsidP="00175342">
            <w:pPr>
              <w:spacing w:line="278" w:lineRule="auto"/>
              <w:rPr>
                <w:b w:val="0"/>
                <w:bCs w:val="0"/>
              </w:rPr>
            </w:pPr>
            <w:r w:rsidRPr="00175342">
              <w:rPr>
                <w:b w:val="0"/>
                <w:bCs w:val="0"/>
              </w:rPr>
              <w:t>Poprodukcyjny (59+/64+ lata)</w:t>
            </w:r>
          </w:p>
        </w:tc>
        <w:tc>
          <w:tcPr>
            <w:tcW w:w="952" w:type="pct"/>
            <w:hideMark/>
          </w:tcPr>
          <w:p w14:paraId="7D19048E" w14:textId="77777777" w:rsidR="00175342" w:rsidRPr="00175342" w:rsidRDefault="00175342" w:rsidP="0017534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342">
              <w:t>505</w:t>
            </w:r>
          </w:p>
        </w:tc>
        <w:tc>
          <w:tcPr>
            <w:tcW w:w="1544" w:type="pct"/>
            <w:hideMark/>
          </w:tcPr>
          <w:p w14:paraId="43D0C082" w14:textId="77777777" w:rsidR="00175342" w:rsidRPr="00175342" w:rsidRDefault="00175342" w:rsidP="00175342">
            <w:pPr>
              <w:keepNext/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5342">
              <w:t>38,6%</w:t>
            </w:r>
          </w:p>
        </w:tc>
      </w:tr>
    </w:tbl>
    <w:p w14:paraId="3FE7C389" w14:textId="557CD3CE" w:rsidR="00175342" w:rsidRDefault="00175342">
      <w:pPr>
        <w:pStyle w:val="Legenda"/>
      </w:pPr>
      <w:bookmarkStart w:id="6" w:name="_Toc218676115"/>
      <w:r>
        <w:t xml:space="preserve">Tabela </w:t>
      </w:r>
      <w:fldSimple w:instr=" SEQ Tabela \* ARABIC ">
        <w:r w:rsidR="00E6366A">
          <w:rPr>
            <w:noProof/>
          </w:rPr>
          <w:t>1</w:t>
        </w:r>
      </w:fldSimple>
      <w:r>
        <w:t xml:space="preserve"> </w:t>
      </w:r>
      <w:r w:rsidRPr="00011095">
        <w:t>Struktura ludności według ekonomicznych grup wieku (2024 r.)</w:t>
      </w:r>
      <w:bookmarkEnd w:id="6"/>
    </w:p>
    <w:p w14:paraId="4E6A34B2" w14:textId="77777777" w:rsidR="00175342" w:rsidRPr="00175342" w:rsidRDefault="00175342" w:rsidP="00175342"/>
    <w:p w14:paraId="6FB98543" w14:textId="5DB2BD21" w:rsidR="00175342" w:rsidRPr="00F842FE" w:rsidRDefault="00175342" w:rsidP="00175342">
      <w:r w:rsidRPr="00175342">
        <w:t xml:space="preserve">Ruch naturalny </w:t>
      </w:r>
      <w:r w:rsidRPr="00F842FE">
        <w:t>ludności wskazuje na zapaść demograficzną. W 2023 roku w gminie urodziło się zaledwie 3 dzieci (wszystkie to chłopcy), podczas gdy liczba zgonów wyniosła 35. Współczynnik dynamiki demograficznej, określający stosunek urodzeń do zgonów, wynosi zaledwie 0,30, co jest wartością drastycznie niższą od średniej krajowej (0,67).</w:t>
      </w:r>
    </w:p>
    <w:tbl>
      <w:tblPr>
        <w:tblStyle w:val="Tabelasiatki4akcent2"/>
        <w:tblW w:w="5000" w:type="pct"/>
        <w:tbl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single" w:sz="8" w:space="0" w:color="E97132" w:themeColor="accent2"/>
          <w:insideV w:val="single" w:sz="8" w:space="0" w:color="E97132" w:themeColor="accent2"/>
        </w:tblBorders>
        <w:tblLook w:val="04A0" w:firstRow="1" w:lastRow="0" w:firstColumn="1" w:lastColumn="0" w:noHBand="0" w:noVBand="1"/>
      </w:tblPr>
      <w:tblGrid>
        <w:gridCol w:w="5326"/>
        <w:gridCol w:w="1278"/>
        <w:gridCol w:w="2448"/>
      </w:tblGrid>
      <w:tr w:rsidR="00175342" w:rsidRPr="00175342" w14:paraId="753F9F76" w14:textId="77777777" w:rsidTr="00F36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B3A4CDB" w14:textId="77777777" w:rsidR="00175342" w:rsidRPr="00175342" w:rsidRDefault="00175342" w:rsidP="00175342">
            <w:pPr>
              <w:spacing w:line="278" w:lineRule="auto"/>
            </w:pPr>
            <w:r w:rsidRPr="00175342">
              <w:t>Wskaźnik</w:t>
            </w:r>
          </w:p>
        </w:tc>
        <w:tc>
          <w:tcPr>
            <w:tcW w:w="7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6A34E97" w14:textId="77777777" w:rsidR="00175342" w:rsidRPr="00175342" w:rsidRDefault="00175342" w:rsidP="0017534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5342">
              <w:t>Wartość</w:t>
            </w:r>
          </w:p>
        </w:tc>
        <w:tc>
          <w:tcPr>
            <w:tcW w:w="13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20AD951" w14:textId="77777777" w:rsidR="00175342" w:rsidRPr="00175342" w:rsidRDefault="00175342" w:rsidP="0017534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5342">
              <w:t>Średnia dla Polski</w:t>
            </w:r>
          </w:p>
        </w:tc>
      </w:tr>
      <w:tr w:rsidR="00175342" w:rsidRPr="00175342" w14:paraId="7045565B" w14:textId="77777777" w:rsidTr="00F36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pct"/>
            <w:hideMark/>
          </w:tcPr>
          <w:p w14:paraId="24D56410" w14:textId="77777777" w:rsidR="00175342" w:rsidRPr="00F842FE" w:rsidRDefault="00175342" w:rsidP="00175342">
            <w:pPr>
              <w:spacing w:line="278" w:lineRule="auto"/>
              <w:rPr>
                <w:b w:val="0"/>
                <w:bCs w:val="0"/>
              </w:rPr>
            </w:pPr>
            <w:r w:rsidRPr="00F842FE">
              <w:rPr>
                <w:b w:val="0"/>
                <w:bCs w:val="0"/>
              </w:rPr>
              <w:t>Urodzenia żywe na 1000 mieszkańców</w:t>
            </w:r>
          </w:p>
        </w:tc>
        <w:tc>
          <w:tcPr>
            <w:tcW w:w="706" w:type="pct"/>
            <w:hideMark/>
          </w:tcPr>
          <w:p w14:paraId="296C7D79" w14:textId="77777777" w:rsidR="00175342" w:rsidRPr="00F842FE" w:rsidRDefault="00175342" w:rsidP="0017534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2FE">
              <w:t>2,3</w:t>
            </w:r>
          </w:p>
        </w:tc>
        <w:tc>
          <w:tcPr>
            <w:tcW w:w="1352" w:type="pct"/>
            <w:hideMark/>
          </w:tcPr>
          <w:p w14:paraId="4216659F" w14:textId="77777777" w:rsidR="00175342" w:rsidRPr="00F842FE" w:rsidRDefault="00175342" w:rsidP="0017534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2FE">
              <w:t>7,2</w:t>
            </w:r>
          </w:p>
        </w:tc>
      </w:tr>
      <w:tr w:rsidR="00175342" w:rsidRPr="00175342" w14:paraId="6929F5D5" w14:textId="77777777" w:rsidTr="00F36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pct"/>
            <w:hideMark/>
          </w:tcPr>
          <w:p w14:paraId="2F0ED9D8" w14:textId="77777777" w:rsidR="00175342" w:rsidRPr="00F842FE" w:rsidRDefault="00175342" w:rsidP="00175342">
            <w:pPr>
              <w:spacing w:line="278" w:lineRule="auto"/>
              <w:rPr>
                <w:b w:val="0"/>
                <w:bCs w:val="0"/>
              </w:rPr>
            </w:pPr>
            <w:r w:rsidRPr="00F842FE">
              <w:rPr>
                <w:b w:val="0"/>
                <w:bCs w:val="0"/>
              </w:rPr>
              <w:t>Zgony na 1000 mieszkańców</w:t>
            </w:r>
          </w:p>
        </w:tc>
        <w:tc>
          <w:tcPr>
            <w:tcW w:w="706" w:type="pct"/>
            <w:hideMark/>
          </w:tcPr>
          <w:p w14:paraId="67C805D0" w14:textId="77777777" w:rsidR="00175342" w:rsidRPr="00F842FE" w:rsidRDefault="00175342" w:rsidP="0017534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2FE">
              <w:t>26,2</w:t>
            </w:r>
          </w:p>
        </w:tc>
        <w:tc>
          <w:tcPr>
            <w:tcW w:w="1352" w:type="pct"/>
            <w:hideMark/>
          </w:tcPr>
          <w:p w14:paraId="7F93EE4D" w14:textId="77777777" w:rsidR="00175342" w:rsidRPr="00F842FE" w:rsidRDefault="00175342" w:rsidP="0017534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2FE">
              <w:t>10,9</w:t>
            </w:r>
          </w:p>
        </w:tc>
      </w:tr>
      <w:tr w:rsidR="00175342" w:rsidRPr="00175342" w14:paraId="2668C5CB" w14:textId="77777777" w:rsidTr="00F36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pct"/>
            <w:hideMark/>
          </w:tcPr>
          <w:p w14:paraId="09C8E1F2" w14:textId="77777777" w:rsidR="00175342" w:rsidRPr="00F842FE" w:rsidRDefault="00175342" w:rsidP="00175342">
            <w:pPr>
              <w:spacing w:line="278" w:lineRule="auto"/>
              <w:rPr>
                <w:b w:val="0"/>
                <w:bCs w:val="0"/>
              </w:rPr>
            </w:pPr>
            <w:r w:rsidRPr="00F842FE">
              <w:rPr>
                <w:b w:val="0"/>
                <w:bCs w:val="0"/>
              </w:rPr>
              <w:t>Przyrost naturalny (liczbowo)</w:t>
            </w:r>
          </w:p>
        </w:tc>
        <w:tc>
          <w:tcPr>
            <w:tcW w:w="706" w:type="pct"/>
            <w:hideMark/>
          </w:tcPr>
          <w:p w14:paraId="7A90B429" w14:textId="77777777" w:rsidR="00175342" w:rsidRPr="00F842FE" w:rsidRDefault="00175342" w:rsidP="0017534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2FE">
              <w:t>-32</w:t>
            </w:r>
          </w:p>
        </w:tc>
        <w:tc>
          <w:tcPr>
            <w:tcW w:w="1352" w:type="pct"/>
            <w:hideMark/>
          </w:tcPr>
          <w:p w14:paraId="1C5C9264" w14:textId="77777777" w:rsidR="00175342" w:rsidRPr="00F842FE" w:rsidRDefault="00175342" w:rsidP="0017534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2FE">
              <w:t>-</w:t>
            </w:r>
          </w:p>
        </w:tc>
      </w:tr>
      <w:tr w:rsidR="00175342" w:rsidRPr="00175342" w14:paraId="33DC7CEB" w14:textId="77777777" w:rsidTr="00F36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pct"/>
            <w:hideMark/>
          </w:tcPr>
          <w:p w14:paraId="1C78D0D1" w14:textId="77777777" w:rsidR="00175342" w:rsidRPr="00F842FE" w:rsidRDefault="00175342" w:rsidP="00175342">
            <w:pPr>
              <w:spacing w:line="278" w:lineRule="auto"/>
              <w:rPr>
                <w:b w:val="0"/>
                <w:bCs w:val="0"/>
              </w:rPr>
            </w:pPr>
            <w:r w:rsidRPr="00F842FE">
              <w:rPr>
                <w:b w:val="0"/>
                <w:bCs w:val="0"/>
              </w:rPr>
              <w:t>Przyrost naturalny na 1000 mieszkańców</w:t>
            </w:r>
          </w:p>
        </w:tc>
        <w:tc>
          <w:tcPr>
            <w:tcW w:w="706" w:type="pct"/>
            <w:hideMark/>
          </w:tcPr>
          <w:p w14:paraId="61EFB41F" w14:textId="77777777" w:rsidR="00175342" w:rsidRPr="00F842FE" w:rsidRDefault="00175342" w:rsidP="0017534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2FE">
              <w:t>-23,95</w:t>
            </w:r>
          </w:p>
        </w:tc>
        <w:tc>
          <w:tcPr>
            <w:tcW w:w="1352" w:type="pct"/>
            <w:hideMark/>
          </w:tcPr>
          <w:p w14:paraId="43DDED11" w14:textId="77777777" w:rsidR="00175342" w:rsidRPr="00F842FE" w:rsidRDefault="00175342" w:rsidP="00F360C3">
            <w:pPr>
              <w:keepNext/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2FE">
              <w:t>-3,6</w:t>
            </w:r>
          </w:p>
        </w:tc>
      </w:tr>
    </w:tbl>
    <w:p w14:paraId="1B78C12A" w14:textId="10368E17" w:rsidR="00F360C3" w:rsidRDefault="00F360C3">
      <w:pPr>
        <w:pStyle w:val="Legenda"/>
      </w:pPr>
      <w:bookmarkStart w:id="7" w:name="_Toc218676116"/>
      <w:r>
        <w:t xml:space="preserve">Tabela </w:t>
      </w:r>
      <w:fldSimple w:instr=" SEQ Tabela \* ARABIC ">
        <w:r w:rsidR="00E6366A">
          <w:rPr>
            <w:noProof/>
          </w:rPr>
          <w:t>2</w:t>
        </w:r>
      </w:fldSimple>
      <w:r>
        <w:t xml:space="preserve"> </w:t>
      </w:r>
      <w:r w:rsidRPr="00813AC4">
        <w:t>Ruch naturalny ludności w Gminie Dubicze Cerkiewne (2023 r.)</w:t>
      </w:r>
      <w:bookmarkEnd w:id="7"/>
    </w:p>
    <w:p w14:paraId="7CF6F210" w14:textId="77777777" w:rsidR="00F360C3" w:rsidRDefault="00F360C3" w:rsidP="00F360C3">
      <w:pPr>
        <w:keepNext/>
      </w:pPr>
      <w:r w:rsidRPr="008A7B7D">
        <w:rPr>
          <w:noProof/>
        </w:rPr>
        <w:drawing>
          <wp:inline distT="0" distB="0" distL="0" distR="0" wp14:anchorId="3440A7D2" wp14:editId="2F72F45D">
            <wp:extent cx="5597624" cy="3002280"/>
            <wp:effectExtent l="19050" t="19050" r="22225" b="26670"/>
            <wp:docPr id="1245631735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631735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941" cy="30094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B148C0" w14:textId="0161ED75" w:rsidR="00F360C3" w:rsidRPr="008A7B7D" w:rsidRDefault="00F360C3" w:rsidP="00F360C3">
      <w:pPr>
        <w:pStyle w:val="Legenda"/>
        <w:rPr>
          <w:i w:val="0"/>
          <w:iCs w:val="0"/>
          <w:color w:val="auto"/>
          <w:sz w:val="20"/>
          <w:szCs w:val="20"/>
        </w:rPr>
      </w:pPr>
      <w:bookmarkStart w:id="8" w:name="_Toc218670879"/>
      <w:r w:rsidRPr="008A7B7D">
        <w:rPr>
          <w:i w:val="0"/>
          <w:iCs w:val="0"/>
          <w:color w:val="auto"/>
          <w:sz w:val="20"/>
          <w:szCs w:val="20"/>
        </w:rPr>
        <w:t xml:space="preserve">Wykres </w:t>
      </w:r>
      <w:r w:rsidRPr="008A7B7D">
        <w:rPr>
          <w:i w:val="0"/>
          <w:iCs w:val="0"/>
          <w:color w:val="auto"/>
          <w:sz w:val="20"/>
          <w:szCs w:val="20"/>
        </w:rPr>
        <w:fldChar w:fldCharType="begin"/>
      </w:r>
      <w:r w:rsidRPr="008A7B7D">
        <w:rPr>
          <w:i w:val="0"/>
          <w:iCs w:val="0"/>
          <w:color w:val="auto"/>
          <w:sz w:val="20"/>
          <w:szCs w:val="20"/>
        </w:rPr>
        <w:instrText xml:space="preserve"> SEQ Wykres \* ARABIC </w:instrText>
      </w:r>
      <w:r w:rsidRPr="008A7B7D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2</w:t>
      </w:r>
      <w:r w:rsidRPr="008A7B7D">
        <w:rPr>
          <w:i w:val="0"/>
          <w:iCs w:val="0"/>
          <w:color w:val="auto"/>
          <w:sz w:val="20"/>
          <w:szCs w:val="20"/>
        </w:rPr>
        <w:fldChar w:fldCharType="end"/>
      </w:r>
      <w:r w:rsidRPr="008A7B7D">
        <w:rPr>
          <w:i w:val="0"/>
          <w:iCs w:val="0"/>
          <w:color w:val="auto"/>
          <w:sz w:val="20"/>
          <w:szCs w:val="20"/>
        </w:rPr>
        <w:t xml:space="preserve"> Piramida wieku. Gmina Dubicze Cerkiewne. Dane za 2024 r. GUS</w:t>
      </w:r>
      <w:bookmarkEnd w:id="8"/>
    </w:p>
    <w:p w14:paraId="1468103D" w14:textId="267DBE07" w:rsidR="007579AF" w:rsidRPr="007579AF" w:rsidRDefault="007579AF" w:rsidP="007579AF">
      <w:r w:rsidRPr="007579AF">
        <w:t xml:space="preserve">Piramida wieku w Gminie Dubicze Cerkiewne </w:t>
      </w:r>
      <w:r w:rsidRPr="00F842FE">
        <w:t xml:space="preserve">ma charakter </w:t>
      </w:r>
      <w:r w:rsidR="00F842FE">
        <w:t>bardzo</w:t>
      </w:r>
      <w:r w:rsidRPr="00F842FE">
        <w:t xml:space="preserve"> regresywny, co oznacza gwałtowne starzenie się społeczeństwa oraz drastycznie niską</w:t>
      </w:r>
      <w:r w:rsidRPr="007579AF">
        <w:t xml:space="preserve"> liczbę urodzeń, prowadzącą do braku zastępowalności pokoleń. Gmina ta jest jednym z najstarszych demograficznie obszarów w regionie.</w:t>
      </w:r>
    </w:p>
    <w:p w14:paraId="7743A60F" w14:textId="77777777" w:rsidR="007579AF" w:rsidRPr="007579AF" w:rsidRDefault="007579AF" w:rsidP="007579AF">
      <w:r w:rsidRPr="007579AF">
        <w:lastRenderedPageBreak/>
        <w:t>Poniżej znajduje się szczegółowy opis struktury wieku mieszkańców, oparty na danych statystycznych z 2023 i 2024 roku:</w:t>
      </w:r>
    </w:p>
    <w:p w14:paraId="79468C99" w14:textId="2D96AE6F" w:rsidR="007579AF" w:rsidRPr="007579AF" w:rsidRDefault="007579AF" w:rsidP="007579AF">
      <w:r w:rsidRPr="007579AF">
        <w:t>Ogólna charakterystyka i średni wiek</w:t>
      </w:r>
    </w:p>
    <w:p w14:paraId="228CD33A" w14:textId="214D5850" w:rsidR="007579AF" w:rsidRPr="007579AF" w:rsidRDefault="007579AF" w:rsidP="007579AF">
      <w:pPr>
        <w:numPr>
          <w:ilvl w:val="0"/>
          <w:numId w:val="33"/>
        </w:numPr>
      </w:pPr>
      <w:r w:rsidRPr="007579AF">
        <w:t>Średni wiek mieszkańca wynosi aż 52,1 lat, co jest wartością znacznie wyższą od średniej dla województwa podlaskiego (43,0 lata) oraz całej Polski (42,7 lat).</w:t>
      </w:r>
    </w:p>
    <w:p w14:paraId="0F902579" w14:textId="2F41B55A" w:rsidR="007579AF" w:rsidRPr="007579AF" w:rsidRDefault="007579AF" w:rsidP="007579AF">
      <w:pPr>
        <w:numPr>
          <w:ilvl w:val="0"/>
          <w:numId w:val="33"/>
        </w:numPr>
      </w:pPr>
      <w:r w:rsidRPr="007579AF">
        <w:t>Kobiety w gminie są średnio starsze od mężczyzn – ich średni wiek to 54,5 lat, podczas gdy w przypadku mężczyzn wynosi on 49,8 lat.</w:t>
      </w:r>
    </w:p>
    <w:p w14:paraId="368B3B7E" w14:textId="77777777" w:rsidR="007579AF" w:rsidRPr="007579AF" w:rsidRDefault="007579AF" w:rsidP="007579AF">
      <w:r w:rsidRPr="007579AF">
        <w:t>Struktura ludności wskazuje na ogromne obciążenie demograficzne:</w:t>
      </w:r>
    </w:p>
    <w:p w14:paraId="167625AC" w14:textId="77777777" w:rsidR="007579AF" w:rsidRPr="007579AF" w:rsidRDefault="007579AF" w:rsidP="007579AF">
      <w:pPr>
        <w:numPr>
          <w:ilvl w:val="0"/>
          <w:numId w:val="34"/>
        </w:numPr>
      </w:pPr>
      <w:r w:rsidRPr="007579AF">
        <w:t>Wiek przedprodukcyjny (poniżej 18 lat): 132 osoby (10,1% populacji).</w:t>
      </w:r>
    </w:p>
    <w:p w14:paraId="4D8FE33E" w14:textId="77777777" w:rsidR="007579AF" w:rsidRPr="007579AF" w:rsidRDefault="007579AF" w:rsidP="007579AF">
      <w:pPr>
        <w:numPr>
          <w:ilvl w:val="0"/>
          <w:numId w:val="34"/>
        </w:numPr>
      </w:pPr>
      <w:r w:rsidRPr="007579AF">
        <w:t>Wiek produkcyjny (18–59 lat dla kobiet, 18–64 lata dla mężczyzn): 672 osoby (51,3% populacji).</w:t>
      </w:r>
    </w:p>
    <w:p w14:paraId="240D9E5D" w14:textId="77777777" w:rsidR="007579AF" w:rsidRPr="007579AF" w:rsidRDefault="007579AF" w:rsidP="007579AF">
      <w:pPr>
        <w:numPr>
          <w:ilvl w:val="0"/>
          <w:numId w:val="34"/>
        </w:numPr>
      </w:pPr>
      <w:r w:rsidRPr="007579AF">
        <w:t>Wiek poprodukcyjny (60+/65+): 505 osób (38,6% populacji).</w:t>
      </w:r>
    </w:p>
    <w:p w14:paraId="39810B49" w14:textId="77777777" w:rsidR="007579AF" w:rsidRPr="007579AF" w:rsidRDefault="007579AF" w:rsidP="007579AF">
      <w:r w:rsidRPr="007579AF">
        <w:t>Na każde 100 osób w wieku przedprodukcyjnym przypada w gminie aż 382,6 osób w wieku poprodukcyjnym.</w:t>
      </w:r>
    </w:p>
    <w:p w14:paraId="19657488" w14:textId="77777777" w:rsidR="007579AF" w:rsidRPr="007579AF" w:rsidRDefault="007579AF" w:rsidP="007579AF">
      <w:r w:rsidRPr="007579AF">
        <w:t>Dane dotyczące biologicznych grup wieku (stan na 31.12.2024 r.) pokazują "wąską podstawę" i "szeroki szczyt" piramidy:</w:t>
      </w:r>
    </w:p>
    <w:p w14:paraId="64343762" w14:textId="77777777" w:rsidR="007579AF" w:rsidRPr="007579AF" w:rsidRDefault="007579AF" w:rsidP="007579AF">
      <w:pPr>
        <w:numPr>
          <w:ilvl w:val="0"/>
          <w:numId w:val="35"/>
        </w:numPr>
      </w:pPr>
      <w:r w:rsidRPr="007579AF">
        <w:t>Dzieci (0–14 lat): Jedynie 109 osób (8,2% mieszkańców).</w:t>
      </w:r>
    </w:p>
    <w:p w14:paraId="423D8A5C" w14:textId="77777777" w:rsidR="007579AF" w:rsidRPr="007579AF" w:rsidRDefault="007579AF" w:rsidP="007579AF">
      <w:pPr>
        <w:numPr>
          <w:ilvl w:val="0"/>
          <w:numId w:val="35"/>
        </w:numPr>
      </w:pPr>
      <w:r w:rsidRPr="007579AF">
        <w:t>Osoby dorosłe (15–64 lata): 752 osoby (56,3%).</w:t>
      </w:r>
    </w:p>
    <w:p w14:paraId="4DF1CA81" w14:textId="77777777" w:rsidR="007579AF" w:rsidRPr="007579AF" w:rsidRDefault="007579AF" w:rsidP="007579AF">
      <w:pPr>
        <w:numPr>
          <w:ilvl w:val="0"/>
          <w:numId w:val="35"/>
        </w:numPr>
      </w:pPr>
      <w:r w:rsidRPr="007579AF">
        <w:t>Seniorzy (65 lat i więcej): 475 osób (35,5%), przy czym w tej grupie aż 274 to kobiety, a 201 to mężczyźni.</w:t>
      </w:r>
    </w:p>
    <w:p w14:paraId="2A88D9D4" w14:textId="77777777" w:rsidR="007579AF" w:rsidRPr="007579AF" w:rsidRDefault="007579AF" w:rsidP="007579AF">
      <w:r w:rsidRPr="007579AF">
        <w:t>Analiza poszczególnych przedziałów wiekowych ujawnia skalę problemu braku dzieci:</w:t>
      </w:r>
    </w:p>
    <w:p w14:paraId="5F195C1A" w14:textId="77777777" w:rsidR="007579AF" w:rsidRPr="007579AF" w:rsidRDefault="007579AF" w:rsidP="007579AF">
      <w:pPr>
        <w:numPr>
          <w:ilvl w:val="0"/>
          <w:numId w:val="36"/>
        </w:numPr>
      </w:pPr>
      <w:r w:rsidRPr="007579AF">
        <w:t>Najmłodsi (0–2 lata): zaledwie 12 dzieci w całej gminie.</w:t>
      </w:r>
    </w:p>
    <w:p w14:paraId="6AEF3339" w14:textId="77777777" w:rsidR="007579AF" w:rsidRPr="007579AF" w:rsidRDefault="007579AF" w:rsidP="007579AF">
      <w:pPr>
        <w:numPr>
          <w:ilvl w:val="0"/>
          <w:numId w:val="36"/>
        </w:numPr>
      </w:pPr>
      <w:r w:rsidRPr="007579AF">
        <w:t>Wiek szkolny (7–12 lat): 44 osoby.</w:t>
      </w:r>
    </w:p>
    <w:p w14:paraId="758D137B" w14:textId="77777777" w:rsidR="007579AF" w:rsidRPr="007579AF" w:rsidRDefault="007579AF" w:rsidP="007579AF">
      <w:pPr>
        <w:numPr>
          <w:ilvl w:val="0"/>
          <w:numId w:val="36"/>
        </w:numPr>
      </w:pPr>
      <w:r w:rsidRPr="007579AF">
        <w:t>Najstarsi mieszkańcy (80+ lat): aż 169 osób, w tym znacząca przewaga kobiet (99 kobiet wobec 70 mężczyzn).</w:t>
      </w:r>
    </w:p>
    <w:p w14:paraId="4031469A" w14:textId="77777777" w:rsidR="007579AF" w:rsidRPr="007579AF" w:rsidRDefault="007579AF" w:rsidP="007579AF">
      <w:pPr>
        <w:numPr>
          <w:ilvl w:val="0"/>
          <w:numId w:val="36"/>
        </w:numPr>
      </w:pPr>
      <w:r w:rsidRPr="007579AF">
        <w:t>Grupa 75–79 lat: 100 osób (70 kobiet i 30 mężczyzn).</w:t>
      </w:r>
    </w:p>
    <w:p w14:paraId="3D6E5198" w14:textId="48E46A76" w:rsidR="007579AF" w:rsidRPr="007579AF" w:rsidRDefault="007579AF" w:rsidP="007579AF">
      <w:r w:rsidRPr="007579AF">
        <w:t>Wyzwania wynikające z kształtu piramidy</w:t>
      </w:r>
    </w:p>
    <w:p w14:paraId="4C3D1147" w14:textId="77777777" w:rsidR="007579AF" w:rsidRPr="007579AF" w:rsidRDefault="007579AF" w:rsidP="007579AF">
      <w:pPr>
        <w:numPr>
          <w:ilvl w:val="0"/>
          <w:numId w:val="37"/>
        </w:numPr>
      </w:pPr>
      <w:r w:rsidRPr="007579AF">
        <w:t>Feminizacja starości: W najstarszych grupach wiekowych (powyżej 75. roku życia) kobiety stanowią zdecydowaną większość, co wynika z nadumieralności mężczyzn i dłuższego trwania życia kobiet.</w:t>
      </w:r>
    </w:p>
    <w:p w14:paraId="5DCCC18F" w14:textId="77777777" w:rsidR="007579AF" w:rsidRPr="007579AF" w:rsidRDefault="007579AF" w:rsidP="007579AF">
      <w:pPr>
        <w:numPr>
          <w:ilvl w:val="0"/>
          <w:numId w:val="37"/>
        </w:numPr>
      </w:pPr>
      <w:r w:rsidRPr="007579AF">
        <w:lastRenderedPageBreak/>
        <w:t>Wskaźnik obciążenia: Na 100 osób w wieku produkcyjnym przypada aż 94,8 osób w wieku nieprodukcyjnym.</w:t>
      </w:r>
    </w:p>
    <w:p w14:paraId="132A72F4" w14:textId="77777777" w:rsidR="007579AF" w:rsidRPr="007579AF" w:rsidRDefault="007579AF" w:rsidP="007579AF">
      <w:pPr>
        <w:numPr>
          <w:ilvl w:val="0"/>
          <w:numId w:val="37"/>
        </w:numPr>
      </w:pPr>
      <w:r w:rsidRPr="007579AF">
        <w:t>Depopulacja: Bardzo mała liczba dzieci (tylko 4 osoby w roczniku 6-latków w 2024 r.) przy jednoczesnym wysokim odsetku osób powyżej 80. roku życia zwiastuje dalsze gwałtowne kurczenie się populacji gminy.</w:t>
      </w:r>
    </w:p>
    <w:p w14:paraId="5E88B29C" w14:textId="77777777" w:rsidR="007579AF" w:rsidRPr="007579AF" w:rsidRDefault="007579AF" w:rsidP="007579AF">
      <w:r w:rsidRPr="007579AF">
        <w:t>Podsumowując, piramida wieku Gminy Dubicze Cerkiewne przypomina odwrócony trójkąt o bardzo wąskiej podstawie. Taka struktura generuje krytyczne zapotrzebowanie na usługi opiekuńcze (deinstytucjonalizacja usług dla seniorów) przy jednoczesnym zaniku potencjału do naturalnej odnowy demograficznej.</w:t>
      </w:r>
    </w:p>
    <w:p w14:paraId="47674990" w14:textId="77777777" w:rsidR="007579AF" w:rsidRDefault="007579AF" w:rsidP="00F360C3"/>
    <w:p w14:paraId="381D4FD8" w14:textId="0732EAD3" w:rsidR="00F360C3" w:rsidRPr="00F360C3" w:rsidRDefault="00F360C3" w:rsidP="00F360C3">
      <w:r w:rsidRPr="00F360C3">
        <w:t>Ujemny przyrost naturalny w gminie Dubicze Cerkiewne jest wynikiem nałożenia się kilku krytycznych czynników demograficznych i społecznych, które prowadzą do głębokiej depopulacji regionu.</w:t>
      </w:r>
    </w:p>
    <w:p w14:paraId="578CD4AE" w14:textId="77777777" w:rsidR="00F360C3" w:rsidRPr="00F360C3" w:rsidRDefault="00F360C3" w:rsidP="00F360C3">
      <w:r w:rsidRPr="00F360C3">
        <w:t>Główne czynniki kształtujące to zjawisko to:</w:t>
      </w:r>
    </w:p>
    <w:p w14:paraId="50C7EE6D" w14:textId="77777777" w:rsidR="00F360C3" w:rsidRPr="00F360C3" w:rsidRDefault="00F360C3" w:rsidP="00F360C3">
      <w:pPr>
        <w:numPr>
          <w:ilvl w:val="0"/>
          <w:numId w:val="32"/>
        </w:numPr>
      </w:pPr>
      <w:r w:rsidRPr="00F360C3">
        <w:t>Drastyczna przewaga zgonów nad urodzeniami: W 2023 roku w gminie odnotowano zaledwie 3 urodzenia żywe przy jednoczesnych 35 zgonach. Przekłada się to na współczynnik dynamiki demograficznej na poziomie 0,30, co oznacza, że liczba urodzeń pokrywa jedynie niespełna jedną trzecią liczby zgonów.</w:t>
      </w:r>
    </w:p>
    <w:p w14:paraId="2112B5EC" w14:textId="77777777" w:rsidR="00F360C3" w:rsidRPr="00F360C3" w:rsidRDefault="00F360C3" w:rsidP="00F360C3">
      <w:pPr>
        <w:numPr>
          <w:ilvl w:val="0"/>
          <w:numId w:val="32"/>
        </w:numPr>
      </w:pPr>
      <w:r w:rsidRPr="00F360C3">
        <w:t>Bardzo wysoki wskaźnik umieralności: Na 1000 mieszkańców gminy przypada aż 26,2 zgonów (dane za 2023 r.), co jest wartością znacznie wyższą od średniej dla województwa podlaskiego i całego kraju. Głównymi przyczynami zgonów są choroby układu krążenia (53,7%) oraz nowotwory (21,9%). Niektóre źródła wskazują wręcz, że gmina ma najwyższy wskaźnik umieralności w regionie.</w:t>
      </w:r>
    </w:p>
    <w:p w14:paraId="65D9EEE8" w14:textId="77777777" w:rsidR="00F360C3" w:rsidRPr="00F360C3" w:rsidRDefault="00F360C3" w:rsidP="00F360C3">
      <w:pPr>
        <w:numPr>
          <w:ilvl w:val="0"/>
          <w:numId w:val="32"/>
        </w:numPr>
      </w:pPr>
      <w:r w:rsidRPr="00F360C3">
        <w:t>Zaawansowane starzenie się społeczeństwa: Średni wiek mieszkańca wynosi 52,1 lat i jest znacznie wyższy niż średnia krajowa. Aż 38,6% mieszkańców znajduje się w wieku poprodukcyjnym, podczas gdy dzieci i młodzież (wiek przedprodukcyjny) stanowią jedynie 10,1% populacji. Tak duży odsetek osób starszych naturalnie ogranicza potencjał rozrodczy gminy i zwiększa liczbę zgonów.</w:t>
      </w:r>
    </w:p>
    <w:p w14:paraId="74AF21C1" w14:textId="77777777" w:rsidR="00F360C3" w:rsidRPr="00F360C3" w:rsidRDefault="00F360C3" w:rsidP="00F360C3">
      <w:pPr>
        <w:numPr>
          <w:ilvl w:val="0"/>
          <w:numId w:val="32"/>
        </w:numPr>
      </w:pPr>
      <w:r w:rsidRPr="00F360C3">
        <w:t>Niski poziom zawierania małżeństw: W 2023 roku zawarto jedynie 3 małżeństwa (2,2 na 1000 mieszkańców), co jest wartością znacznie niższą od średniej dla Polski. Spadek liczby zawieranych związków bezpośrednio wpływa na niską liczbę urodzeń.</w:t>
      </w:r>
    </w:p>
    <w:p w14:paraId="7DAEE365" w14:textId="77777777" w:rsidR="00F360C3" w:rsidRPr="00F360C3" w:rsidRDefault="00F360C3" w:rsidP="00F360C3">
      <w:pPr>
        <w:numPr>
          <w:ilvl w:val="0"/>
          <w:numId w:val="32"/>
        </w:numPr>
      </w:pPr>
      <w:r w:rsidRPr="00F360C3">
        <w:lastRenderedPageBreak/>
        <w:t>Migracja ludzi młodych: Zauważalny jest stały odpływ osób młodych i wykształconych ze wsi do miast. Wyjazdy te powodują "drenaż mózgów" i zabierają z gminy osoby w wieku rozrodczym, co uniemożliwia zastępowalność pokoleń.</w:t>
      </w:r>
    </w:p>
    <w:p w14:paraId="39568451" w14:textId="77777777" w:rsidR="00F360C3" w:rsidRPr="00F360C3" w:rsidRDefault="00F360C3" w:rsidP="00F360C3">
      <w:pPr>
        <w:numPr>
          <w:ilvl w:val="0"/>
          <w:numId w:val="32"/>
        </w:numPr>
      </w:pPr>
      <w:r w:rsidRPr="00F360C3">
        <w:t>Czynniki zdrowotne i tryb życia: Wysoka umieralność jest potęgowana przez negatywne zjawiska zdrowotne, takie jak nadwaga, palenie tytoniu oraz niska aktywność fizyczna, co przyczynia się do rozwoju chorób cywilizacyjnych.</w:t>
      </w:r>
    </w:p>
    <w:p w14:paraId="2002A614" w14:textId="6F259461" w:rsidR="00175342" w:rsidRPr="00175342" w:rsidRDefault="00175342" w:rsidP="00175342">
      <w:pPr>
        <w:rPr>
          <w:b/>
          <w:bCs/>
        </w:rPr>
      </w:pPr>
      <w:r w:rsidRPr="00175342">
        <w:rPr>
          <w:b/>
          <w:bCs/>
        </w:rPr>
        <w:t>Wyzwania i problemy demograficzne</w:t>
      </w:r>
    </w:p>
    <w:p w14:paraId="75C4B2CA" w14:textId="77777777" w:rsidR="00F360C3" w:rsidRPr="00F360C3" w:rsidRDefault="00175342" w:rsidP="00175342">
      <w:pPr>
        <w:numPr>
          <w:ilvl w:val="0"/>
          <w:numId w:val="30"/>
        </w:numPr>
        <w:rPr>
          <w:b/>
          <w:bCs/>
        </w:rPr>
      </w:pPr>
      <w:r w:rsidRPr="00175342">
        <w:rPr>
          <w:b/>
          <w:bCs/>
        </w:rPr>
        <w:t>Gwałtowne starzenie się ludności</w:t>
      </w:r>
    </w:p>
    <w:p w14:paraId="20AA1101" w14:textId="7B5E8FEF" w:rsidR="00175342" w:rsidRPr="00175342" w:rsidRDefault="00175342" w:rsidP="00F360C3">
      <w:pPr>
        <w:ind w:left="360"/>
      </w:pPr>
      <w:r w:rsidRPr="00175342">
        <w:t>Blisko 39% mieszkańców stanowią osoby w wieku poprodukcyjnym, co generuje ogromne zapotrzebowanie na usługi opiekuńcze i medyczne (geriatryczne, rehabilitacyjne).</w:t>
      </w:r>
    </w:p>
    <w:p w14:paraId="315553AE" w14:textId="77777777" w:rsidR="00F360C3" w:rsidRPr="00F360C3" w:rsidRDefault="00175342" w:rsidP="00175342">
      <w:pPr>
        <w:numPr>
          <w:ilvl w:val="0"/>
          <w:numId w:val="30"/>
        </w:numPr>
        <w:rPr>
          <w:b/>
          <w:bCs/>
        </w:rPr>
      </w:pPr>
      <w:r w:rsidRPr="00175342">
        <w:rPr>
          <w:b/>
          <w:bCs/>
        </w:rPr>
        <w:t>Nadumieralność</w:t>
      </w:r>
    </w:p>
    <w:p w14:paraId="375B0EA2" w14:textId="66499E93" w:rsidR="00175342" w:rsidRPr="00175342" w:rsidRDefault="00175342" w:rsidP="00F360C3">
      <w:pPr>
        <w:ind w:left="360"/>
      </w:pPr>
      <w:r w:rsidRPr="00175342">
        <w:t>Wskaźnik zgonów (26,2 na 1000 mieszkańców) jest ponad dwukrotnie wyższy niż w skali kraju. Głównymi przyczynami są choroby układu krążenia (53,7% zgonów) oraz nowotwory (21,9%).</w:t>
      </w:r>
    </w:p>
    <w:p w14:paraId="59A91191" w14:textId="77777777" w:rsidR="00F360C3" w:rsidRPr="00F360C3" w:rsidRDefault="00175342" w:rsidP="00175342">
      <w:pPr>
        <w:numPr>
          <w:ilvl w:val="0"/>
          <w:numId w:val="30"/>
        </w:numPr>
      </w:pPr>
      <w:r w:rsidRPr="00175342">
        <w:rPr>
          <w:b/>
          <w:bCs/>
        </w:rPr>
        <w:t>Migracja ludzi młodych</w:t>
      </w:r>
    </w:p>
    <w:p w14:paraId="3B4D2A54" w14:textId="30161179" w:rsidR="00175342" w:rsidRPr="00175342" w:rsidRDefault="00175342" w:rsidP="00F360C3">
      <w:pPr>
        <w:ind w:left="360"/>
      </w:pPr>
      <w:r w:rsidRPr="00175342">
        <w:t>Zauważalny jest stały odpływ osób młodych i wykształconych do miast, co drastycznie obniża szanse na odtworzenie zasobów ludzkich i rozwój lokalnej przedsiębiorczości.</w:t>
      </w:r>
    </w:p>
    <w:p w14:paraId="7B93E4DB" w14:textId="77777777" w:rsidR="00F360C3" w:rsidRPr="00F360C3" w:rsidRDefault="00175342" w:rsidP="00175342">
      <w:pPr>
        <w:numPr>
          <w:ilvl w:val="0"/>
          <w:numId w:val="30"/>
        </w:numPr>
      </w:pPr>
      <w:r w:rsidRPr="00175342">
        <w:rPr>
          <w:b/>
          <w:bCs/>
        </w:rPr>
        <w:t>Ujemne saldo migracji</w:t>
      </w:r>
    </w:p>
    <w:p w14:paraId="1A5DAB50" w14:textId="701548B9" w:rsidR="00175342" w:rsidRPr="00175342" w:rsidRDefault="00175342" w:rsidP="00F360C3">
      <w:pPr>
        <w:ind w:left="360"/>
      </w:pPr>
      <w:r w:rsidRPr="00175342">
        <w:t xml:space="preserve">W 2023 roku saldo migracji wewnętrznych wyniosło </w:t>
      </w:r>
      <w:r w:rsidRPr="00175342">
        <w:rPr>
          <w:b/>
          <w:bCs/>
        </w:rPr>
        <w:t>-6</w:t>
      </w:r>
      <w:r w:rsidRPr="00175342">
        <w:t>, przy całkowitym braku napływu migrantów z zagranicy.</w:t>
      </w:r>
    </w:p>
    <w:p w14:paraId="1681EAE4" w14:textId="77777777" w:rsidR="00175342" w:rsidRPr="00175342" w:rsidRDefault="00175342" w:rsidP="00175342">
      <w:pPr>
        <w:rPr>
          <w:b/>
          <w:bCs/>
        </w:rPr>
      </w:pPr>
      <w:r w:rsidRPr="00175342">
        <w:rPr>
          <w:b/>
          <w:bCs/>
        </w:rPr>
        <w:t>Konsekwencje braku działań</w:t>
      </w:r>
    </w:p>
    <w:p w14:paraId="111CE39B" w14:textId="77777777" w:rsidR="00175342" w:rsidRPr="00175342" w:rsidRDefault="00175342" w:rsidP="00175342">
      <w:r w:rsidRPr="00175342">
        <w:t>Zaniechanie interwencji w obszarze polityki ludnościowej i wsparcia seniorów doprowadzi do szeregu negatywnych skutków:</w:t>
      </w:r>
    </w:p>
    <w:p w14:paraId="2C99C915" w14:textId="77777777" w:rsidR="00F360C3" w:rsidRPr="00F360C3" w:rsidRDefault="00175342" w:rsidP="00175342">
      <w:pPr>
        <w:numPr>
          <w:ilvl w:val="0"/>
          <w:numId w:val="31"/>
        </w:numPr>
      </w:pPr>
      <w:r w:rsidRPr="00175342">
        <w:rPr>
          <w:b/>
          <w:bCs/>
        </w:rPr>
        <w:t>Zapaść systemu opieki</w:t>
      </w:r>
    </w:p>
    <w:p w14:paraId="1C545C52" w14:textId="39B33F8D" w:rsidR="00175342" w:rsidRPr="00175342" w:rsidRDefault="00175342" w:rsidP="00F360C3">
      <w:pPr>
        <w:ind w:left="360"/>
      </w:pPr>
      <w:r w:rsidRPr="00175342">
        <w:t>Rosnąca liczba osób starszych i samotnych przy jednoczesnym braku kadr opiekuńczych (w 2024 r. nie organizowano usług opiekuńczych z powodu braku chętnych opiekunów) doprowadzi do wykluczenia i pogorszenia dobrostanu najstarszych mieszkańców.</w:t>
      </w:r>
    </w:p>
    <w:p w14:paraId="6076643A" w14:textId="77777777" w:rsidR="00F360C3" w:rsidRPr="00F360C3" w:rsidRDefault="00175342" w:rsidP="00175342">
      <w:pPr>
        <w:numPr>
          <w:ilvl w:val="0"/>
          <w:numId w:val="31"/>
        </w:numPr>
      </w:pPr>
      <w:r w:rsidRPr="00175342">
        <w:rPr>
          <w:b/>
          <w:bCs/>
        </w:rPr>
        <w:t>Wzrost kosztów instytucjonalnych</w:t>
      </w:r>
    </w:p>
    <w:p w14:paraId="6B66734E" w14:textId="4E3EF629" w:rsidR="00175342" w:rsidRPr="00175342" w:rsidRDefault="00175342" w:rsidP="00F360C3">
      <w:pPr>
        <w:ind w:left="360"/>
      </w:pPr>
      <w:r w:rsidRPr="00175342">
        <w:lastRenderedPageBreak/>
        <w:t>Konieczność umieszczania niesamodzielnych mieszkańców w Domach Pomocy Społecznej poza terenem gminy będzie generować bardzo wysokie koszty budżetowe (nawet kilkaset tysięcy złotych rocznie), uniemożliwiając inwestycje prorozwojowe.</w:t>
      </w:r>
    </w:p>
    <w:p w14:paraId="273BDF37" w14:textId="77777777" w:rsidR="00F360C3" w:rsidRPr="00F360C3" w:rsidRDefault="00175342" w:rsidP="00175342">
      <w:pPr>
        <w:numPr>
          <w:ilvl w:val="0"/>
          <w:numId w:val="31"/>
        </w:numPr>
      </w:pPr>
      <w:r w:rsidRPr="00175342">
        <w:rPr>
          <w:b/>
          <w:bCs/>
        </w:rPr>
        <w:t>Erozja rynku pracy</w:t>
      </w:r>
    </w:p>
    <w:p w14:paraId="5462560B" w14:textId="4058BC48" w:rsidR="00175342" w:rsidRPr="00175342" w:rsidRDefault="00175342" w:rsidP="00F360C3">
      <w:pPr>
        <w:ind w:left="360"/>
      </w:pPr>
      <w:r w:rsidRPr="00175342">
        <w:t>Spadek liczby osób w wieku produkcyjnym i brak zastępowalności pokoleń spowoduje likwidację pozostałych podmiotów gospodarczych, co pogłębi problem bezrobocia (które już teraz dotyka głównie mężczyzn w wieku produkcyjnym).</w:t>
      </w:r>
    </w:p>
    <w:p w14:paraId="235767B1" w14:textId="77777777" w:rsidR="00F360C3" w:rsidRPr="00F360C3" w:rsidRDefault="00175342" w:rsidP="00FF0DAB">
      <w:pPr>
        <w:numPr>
          <w:ilvl w:val="0"/>
          <w:numId w:val="31"/>
        </w:numPr>
      </w:pPr>
      <w:r w:rsidRPr="00175342">
        <w:rPr>
          <w:b/>
          <w:bCs/>
        </w:rPr>
        <w:t>Likwidacja infrastruktury społecznej</w:t>
      </w:r>
    </w:p>
    <w:p w14:paraId="1F081F73" w14:textId="75539A67" w:rsidR="00FF0DAB" w:rsidRPr="00FF0DAB" w:rsidRDefault="00175342" w:rsidP="00F360C3">
      <w:pPr>
        <w:ind w:left="360"/>
      </w:pPr>
      <w:r w:rsidRPr="00175342">
        <w:t>Drastycznie mała liczba dzieci (tylko 4 dzieci w wieku 6 lat w 2024 r.) stwarza realne ryzyko konieczności zamknięcia szkoły podstawowej w przyszłości ze względu na brak możliwości jej utrzymania.</w:t>
      </w:r>
    </w:p>
    <w:p w14:paraId="0C12EB37" w14:textId="77777777" w:rsidR="00FF0DAB" w:rsidRDefault="00FF0DAB">
      <w:pPr>
        <w:rPr>
          <w:rFonts w:ascii="Aptos" w:hAnsi="Aptos"/>
          <w:b/>
          <w:bCs/>
          <w:sz w:val="28"/>
          <w:szCs w:val="22"/>
        </w:rPr>
      </w:pPr>
      <w:r>
        <w:rPr>
          <w:sz w:val="28"/>
          <w:szCs w:val="22"/>
        </w:rPr>
        <w:br w:type="page"/>
      </w:r>
    </w:p>
    <w:p w14:paraId="67992C68" w14:textId="13B118D9" w:rsidR="00FF0DAB" w:rsidRDefault="00FF0DAB" w:rsidP="008A7B7D">
      <w:pPr>
        <w:pStyle w:val="Nagwek2"/>
        <w:numPr>
          <w:ilvl w:val="0"/>
          <w:numId w:val="7"/>
        </w:numPr>
        <w:ind w:left="470" w:right="6" w:hanging="357"/>
        <w:jc w:val="left"/>
        <w:rPr>
          <w:szCs w:val="22"/>
        </w:rPr>
      </w:pPr>
      <w:bookmarkStart w:id="9" w:name="_Toc218676058"/>
      <w:r>
        <w:rPr>
          <w:szCs w:val="22"/>
        </w:rPr>
        <w:lastRenderedPageBreak/>
        <w:t>Rynek pracy, przedsiębiorczość</w:t>
      </w:r>
      <w:bookmarkEnd w:id="9"/>
      <w:r>
        <w:rPr>
          <w:szCs w:val="22"/>
        </w:rPr>
        <w:t xml:space="preserve"> </w:t>
      </w:r>
    </w:p>
    <w:p w14:paraId="7533D455" w14:textId="77777777" w:rsidR="007579AF" w:rsidRPr="007579AF" w:rsidRDefault="007579AF" w:rsidP="007579AF">
      <w:r w:rsidRPr="007579AF">
        <w:t>Sytuacja na rynku pracy w Gminie Dubicze Cerkiewne jest ściśle powiązana z rolniczym charakterem regionu oraz postępującymi procesami demograficznymi. Rynek ten jest ograniczony, a dominującą rolę odgrywają jednostki sfery budżetowej oraz mikroprzedsiębiorstwa.</w:t>
      </w:r>
    </w:p>
    <w:p w14:paraId="6065C0A1" w14:textId="24ABB678" w:rsidR="007579AF" w:rsidRPr="005765EE" w:rsidRDefault="007579AF" w:rsidP="005765EE">
      <w:pPr>
        <w:pStyle w:val="Nagwek3"/>
        <w:numPr>
          <w:ilvl w:val="1"/>
          <w:numId w:val="8"/>
        </w:numPr>
        <w:rPr>
          <w:szCs w:val="26"/>
        </w:rPr>
      </w:pPr>
      <w:bookmarkStart w:id="10" w:name="_Toc218676059"/>
      <w:r w:rsidRPr="005765EE">
        <w:rPr>
          <w:szCs w:val="26"/>
        </w:rPr>
        <w:t>Bezrobocie w gminie Dubicze Cerkiewne</w:t>
      </w:r>
      <w:bookmarkEnd w:id="10"/>
    </w:p>
    <w:p w14:paraId="074D0BE5" w14:textId="5948A8BC" w:rsidR="007579AF" w:rsidRPr="00DE1FC7" w:rsidRDefault="007579AF" w:rsidP="007579AF">
      <w:r w:rsidRPr="007579AF">
        <w:t>Liczba osób bezrobotnych w gminie na przestrzeni lat wykazuje tendencję spadkową w ujęciu liczbowym, co jest jednak skorelowane z ogólnym spadkiem liczby mieszkańców. Według stanu na 31 grudnia 2024 roku, w gminie zarejestrowanych było 33 bezrobotnych. Szacunkowa stopa bezrobocia dla gminy wynosi 8,4% i jest tożsama ze stopą bezrobocia dla powiatu hajnowskiego.</w:t>
      </w:r>
    </w:p>
    <w:tbl>
      <w:tblPr>
        <w:tblStyle w:val="Tabelasiatki4akcent2"/>
        <w:tblW w:w="5000" w:type="pct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2299"/>
        <w:gridCol w:w="1352"/>
        <w:gridCol w:w="1352"/>
        <w:gridCol w:w="1351"/>
        <w:gridCol w:w="1351"/>
        <w:gridCol w:w="1351"/>
      </w:tblGrid>
      <w:tr w:rsidR="00407F07" w:rsidRPr="00407F07" w14:paraId="5EC23312" w14:textId="77777777" w:rsidTr="00F84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86D5D7" w14:textId="3B09F6AE" w:rsidR="00407F07" w:rsidRPr="00407F07" w:rsidRDefault="00407F07" w:rsidP="00407F07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Liczba osób bezrobotnych </w:t>
            </w:r>
          </w:p>
        </w:tc>
        <w:tc>
          <w:tcPr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E9029D6" w14:textId="0DF049A8" w:rsidR="00407F07" w:rsidRPr="00407F07" w:rsidRDefault="00407F07" w:rsidP="00407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>
              <w:t>2020</w:t>
            </w:r>
          </w:p>
        </w:tc>
        <w:tc>
          <w:tcPr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BA1C981" w14:textId="56466AC0" w:rsidR="00407F07" w:rsidRPr="00407F07" w:rsidRDefault="00407F07" w:rsidP="00407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>
              <w:t>2021</w:t>
            </w:r>
          </w:p>
        </w:tc>
        <w:tc>
          <w:tcPr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8BC120F" w14:textId="667A34D8" w:rsidR="00407F07" w:rsidRPr="00407F07" w:rsidRDefault="00407F07" w:rsidP="00407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>
              <w:t>2022</w:t>
            </w:r>
          </w:p>
        </w:tc>
        <w:tc>
          <w:tcPr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20DAC21" w14:textId="794A2E4A" w:rsidR="00407F07" w:rsidRPr="00407F07" w:rsidRDefault="00407F07" w:rsidP="00407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>
              <w:t>2023</w:t>
            </w:r>
          </w:p>
        </w:tc>
        <w:tc>
          <w:tcPr>
            <w:tcW w:w="7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191504C" w14:textId="2DDEB556" w:rsidR="00407F07" w:rsidRPr="00407F07" w:rsidRDefault="00407F07" w:rsidP="00407F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>
              <w:t>2024</w:t>
            </w:r>
          </w:p>
        </w:tc>
      </w:tr>
      <w:tr w:rsidR="00407F07" w:rsidRPr="00407F07" w14:paraId="0856721B" w14:textId="77777777" w:rsidTr="00F8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18198BEB" w14:textId="68C39E81" w:rsidR="00407F07" w:rsidRPr="00407F07" w:rsidRDefault="00407F07" w:rsidP="00407F07">
            <w:pPr>
              <w:rPr>
                <w:lang w:eastAsia="pl-PL"/>
              </w:rPr>
            </w:pPr>
            <w:r w:rsidRPr="001B0704">
              <w:t>ogółem</w:t>
            </w:r>
          </w:p>
        </w:tc>
        <w:tc>
          <w:tcPr>
            <w:tcW w:w="746" w:type="pct"/>
            <w:noWrap/>
            <w:hideMark/>
          </w:tcPr>
          <w:p w14:paraId="2AF8B0A4" w14:textId="6670FFFD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42</w:t>
            </w:r>
          </w:p>
        </w:tc>
        <w:tc>
          <w:tcPr>
            <w:tcW w:w="746" w:type="pct"/>
            <w:noWrap/>
            <w:hideMark/>
          </w:tcPr>
          <w:p w14:paraId="219D4298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42</w:t>
            </w:r>
          </w:p>
        </w:tc>
        <w:tc>
          <w:tcPr>
            <w:tcW w:w="746" w:type="pct"/>
            <w:noWrap/>
            <w:hideMark/>
          </w:tcPr>
          <w:p w14:paraId="291091D8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37</w:t>
            </w:r>
          </w:p>
        </w:tc>
        <w:tc>
          <w:tcPr>
            <w:tcW w:w="746" w:type="pct"/>
            <w:noWrap/>
            <w:hideMark/>
          </w:tcPr>
          <w:p w14:paraId="7BB7D006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35</w:t>
            </w:r>
          </w:p>
        </w:tc>
        <w:tc>
          <w:tcPr>
            <w:tcW w:w="746" w:type="pct"/>
            <w:noWrap/>
            <w:hideMark/>
          </w:tcPr>
          <w:p w14:paraId="55B47E19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33</w:t>
            </w:r>
          </w:p>
        </w:tc>
      </w:tr>
      <w:tr w:rsidR="00407F07" w:rsidRPr="00407F07" w14:paraId="220A850A" w14:textId="77777777" w:rsidTr="00F842F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03BE5D9C" w14:textId="33A4B359" w:rsidR="00407F07" w:rsidRPr="00407F07" w:rsidRDefault="00407F07" w:rsidP="00407F07">
            <w:pPr>
              <w:rPr>
                <w:lang w:eastAsia="pl-PL"/>
              </w:rPr>
            </w:pPr>
            <w:r w:rsidRPr="001B0704">
              <w:t>kobiety</w:t>
            </w:r>
          </w:p>
        </w:tc>
        <w:tc>
          <w:tcPr>
            <w:tcW w:w="746" w:type="pct"/>
            <w:noWrap/>
            <w:hideMark/>
          </w:tcPr>
          <w:p w14:paraId="7764344C" w14:textId="30F6B65A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21</w:t>
            </w:r>
          </w:p>
        </w:tc>
        <w:tc>
          <w:tcPr>
            <w:tcW w:w="746" w:type="pct"/>
            <w:noWrap/>
            <w:hideMark/>
          </w:tcPr>
          <w:p w14:paraId="5A37342E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21</w:t>
            </w:r>
          </w:p>
        </w:tc>
        <w:tc>
          <w:tcPr>
            <w:tcW w:w="746" w:type="pct"/>
            <w:noWrap/>
            <w:hideMark/>
          </w:tcPr>
          <w:p w14:paraId="12D9AA32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15</w:t>
            </w:r>
          </w:p>
        </w:tc>
        <w:tc>
          <w:tcPr>
            <w:tcW w:w="746" w:type="pct"/>
            <w:noWrap/>
            <w:hideMark/>
          </w:tcPr>
          <w:p w14:paraId="4362FFB4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12</w:t>
            </w:r>
          </w:p>
        </w:tc>
        <w:tc>
          <w:tcPr>
            <w:tcW w:w="746" w:type="pct"/>
            <w:noWrap/>
            <w:hideMark/>
          </w:tcPr>
          <w:p w14:paraId="47F8776E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8</w:t>
            </w:r>
          </w:p>
        </w:tc>
      </w:tr>
      <w:tr w:rsidR="00407F07" w:rsidRPr="00407F07" w14:paraId="2F48E404" w14:textId="77777777" w:rsidTr="00F8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607B0A5C" w14:textId="50813A2B" w:rsidR="00407F07" w:rsidRPr="00407F07" w:rsidRDefault="00407F07" w:rsidP="00407F07">
            <w:pPr>
              <w:rPr>
                <w:lang w:eastAsia="pl-PL"/>
              </w:rPr>
            </w:pPr>
            <w:r w:rsidRPr="001B0704">
              <w:t>mężczyźni</w:t>
            </w:r>
          </w:p>
        </w:tc>
        <w:tc>
          <w:tcPr>
            <w:tcW w:w="746" w:type="pct"/>
            <w:noWrap/>
            <w:hideMark/>
          </w:tcPr>
          <w:p w14:paraId="089E8E74" w14:textId="26247A78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21</w:t>
            </w:r>
          </w:p>
        </w:tc>
        <w:tc>
          <w:tcPr>
            <w:tcW w:w="746" w:type="pct"/>
            <w:noWrap/>
            <w:hideMark/>
          </w:tcPr>
          <w:p w14:paraId="45CBA5FF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21</w:t>
            </w:r>
          </w:p>
        </w:tc>
        <w:tc>
          <w:tcPr>
            <w:tcW w:w="746" w:type="pct"/>
            <w:noWrap/>
            <w:hideMark/>
          </w:tcPr>
          <w:p w14:paraId="30AC07C5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22</w:t>
            </w:r>
          </w:p>
        </w:tc>
        <w:tc>
          <w:tcPr>
            <w:tcW w:w="746" w:type="pct"/>
            <w:noWrap/>
            <w:hideMark/>
          </w:tcPr>
          <w:p w14:paraId="52B2EC21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23</w:t>
            </w:r>
          </w:p>
        </w:tc>
        <w:tc>
          <w:tcPr>
            <w:tcW w:w="746" w:type="pct"/>
            <w:noWrap/>
            <w:hideMark/>
          </w:tcPr>
          <w:p w14:paraId="3519867B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25</w:t>
            </w:r>
          </w:p>
        </w:tc>
      </w:tr>
      <w:tr w:rsidR="00407F07" w:rsidRPr="00407F07" w14:paraId="1B1EFF13" w14:textId="77777777" w:rsidTr="00F842F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7EAE903F" w14:textId="08A15F7D" w:rsidR="00407F07" w:rsidRPr="00407F07" w:rsidRDefault="00407F07" w:rsidP="00407F07">
            <w:pPr>
              <w:rPr>
                <w:lang w:eastAsia="pl-PL"/>
              </w:rPr>
            </w:pPr>
            <w:r w:rsidRPr="001B0704">
              <w:t>do 25 roku życia</w:t>
            </w:r>
          </w:p>
        </w:tc>
        <w:tc>
          <w:tcPr>
            <w:tcW w:w="746" w:type="pct"/>
            <w:noWrap/>
            <w:hideMark/>
          </w:tcPr>
          <w:p w14:paraId="1A60444C" w14:textId="5012DCD4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7</w:t>
            </w:r>
          </w:p>
        </w:tc>
        <w:tc>
          <w:tcPr>
            <w:tcW w:w="746" w:type="pct"/>
            <w:noWrap/>
            <w:hideMark/>
          </w:tcPr>
          <w:p w14:paraId="7A28DF16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4</w:t>
            </w:r>
          </w:p>
        </w:tc>
        <w:tc>
          <w:tcPr>
            <w:tcW w:w="746" w:type="pct"/>
            <w:noWrap/>
            <w:hideMark/>
          </w:tcPr>
          <w:p w14:paraId="0D035A23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6</w:t>
            </w:r>
          </w:p>
        </w:tc>
        <w:tc>
          <w:tcPr>
            <w:tcW w:w="746" w:type="pct"/>
            <w:noWrap/>
            <w:hideMark/>
          </w:tcPr>
          <w:p w14:paraId="54A5B007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3</w:t>
            </w:r>
          </w:p>
        </w:tc>
        <w:tc>
          <w:tcPr>
            <w:tcW w:w="746" w:type="pct"/>
            <w:noWrap/>
            <w:hideMark/>
          </w:tcPr>
          <w:p w14:paraId="735EE909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3</w:t>
            </w:r>
          </w:p>
        </w:tc>
      </w:tr>
      <w:tr w:rsidR="00407F07" w:rsidRPr="00407F07" w14:paraId="42857634" w14:textId="77777777" w:rsidTr="00F8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2E8F417E" w14:textId="31D8E60C" w:rsidR="00407F07" w:rsidRPr="00407F07" w:rsidRDefault="00407F07" w:rsidP="00407F07">
            <w:pPr>
              <w:rPr>
                <w:lang w:eastAsia="pl-PL"/>
              </w:rPr>
            </w:pPr>
            <w:r w:rsidRPr="001B0704">
              <w:t>do 30 roku życia</w:t>
            </w:r>
          </w:p>
        </w:tc>
        <w:tc>
          <w:tcPr>
            <w:tcW w:w="746" w:type="pct"/>
            <w:noWrap/>
            <w:hideMark/>
          </w:tcPr>
          <w:p w14:paraId="0F2C38AC" w14:textId="3220C76C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12</w:t>
            </w:r>
          </w:p>
        </w:tc>
        <w:tc>
          <w:tcPr>
            <w:tcW w:w="746" w:type="pct"/>
            <w:noWrap/>
            <w:hideMark/>
          </w:tcPr>
          <w:p w14:paraId="2E86DDE0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9</w:t>
            </w:r>
          </w:p>
        </w:tc>
        <w:tc>
          <w:tcPr>
            <w:tcW w:w="746" w:type="pct"/>
            <w:noWrap/>
            <w:hideMark/>
          </w:tcPr>
          <w:p w14:paraId="06FAA77B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9</w:t>
            </w:r>
          </w:p>
        </w:tc>
        <w:tc>
          <w:tcPr>
            <w:tcW w:w="746" w:type="pct"/>
            <w:noWrap/>
            <w:hideMark/>
          </w:tcPr>
          <w:p w14:paraId="58F7C9A3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9</w:t>
            </w:r>
          </w:p>
        </w:tc>
        <w:tc>
          <w:tcPr>
            <w:tcW w:w="746" w:type="pct"/>
            <w:noWrap/>
            <w:hideMark/>
          </w:tcPr>
          <w:p w14:paraId="34FF55A5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7</w:t>
            </w:r>
          </w:p>
        </w:tc>
      </w:tr>
      <w:tr w:rsidR="00407F07" w:rsidRPr="00407F07" w14:paraId="483032B6" w14:textId="77777777" w:rsidTr="00F842F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41E687CC" w14:textId="68FE3791" w:rsidR="00407F07" w:rsidRPr="00407F07" w:rsidRDefault="00407F07" w:rsidP="00407F07">
            <w:pPr>
              <w:rPr>
                <w:lang w:eastAsia="pl-PL"/>
              </w:rPr>
            </w:pPr>
            <w:r w:rsidRPr="001B0704">
              <w:t>powyżej 50 roku życia</w:t>
            </w:r>
          </w:p>
        </w:tc>
        <w:tc>
          <w:tcPr>
            <w:tcW w:w="746" w:type="pct"/>
            <w:noWrap/>
            <w:hideMark/>
          </w:tcPr>
          <w:p w14:paraId="15148BE0" w14:textId="0EA3EDCD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14</w:t>
            </w:r>
          </w:p>
        </w:tc>
        <w:tc>
          <w:tcPr>
            <w:tcW w:w="746" w:type="pct"/>
            <w:noWrap/>
            <w:hideMark/>
          </w:tcPr>
          <w:p w14:paraId="5046C1D4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18</w:t>
            </w:r>
          </w:p>
        </w:tc>
        <w:tc>
          <w:tcPr>
            <w:tcW w:w="746" w:type="pct"/>
            <w:noWrap/>
            <w:hideMark/>
          </w:tcPr>
          <w:p w14:paraId="4586B75C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16</w:t>
            </w:r>
          </w:p>
        </w:tc>
        <w:tc>
          <w:tcPr>
            <w:tcW w:w="746" w:type="pct"/>
            <w:noWrap/>
            <w:hideMark/>
          </w:tcPr>
          <w:p w14:paraId="5C3519FD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16</w:t>
            </w:r>
          </w:p>
        </w:tc>
        <w:tc>
          <w:tcPr>
            <w:tcW w:w="746" w:type="pct"/>
            <w:noWrap/>
            <w:hideMark/>
          </w:tcPr>
          <w:p w14:paraId="7C32E961" w14:textId="77777777" w:rsidR="00407F07" w:rsidRPr="00407F07" w:rsidRDefault="00407F07" w:rsidP="00407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16</w:t>
            </w:r>
          </w:p>
        </w:tc>
      </w:tr>
      <w:tr w:rsidR="00407F07" w:rsidRPr="00407F07" w14:paraId="67763461" w14:textId="77777777" w:rsidTr="00F8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62AEF9D8" w14:textId="7BA6B460" w:rsidR="00407F07" w:rsidRPr="00407F07" w:rsidRDefault="00407F07" w:rsidP="00407F07">
            <w:pPr>
              <w:rPr>
                <w:lang w:eastAsia="pl-PL"/>
              </w:rPr>
            </w:pPr>
            <w:r w:rsidRPr="001B0704">
              <w:t>długotrwale bezrobotni</w:t>
            </w:r>
          </w:p>
        </w:tc>
        <w:tc>
          <w:tcPr>
            <w:tcW w:w="746" w:type="pct"/>
            <w:noWrap/>
            <w:hideMark/>
          </w:tcPr>
          <w:p w14:paraId="7C164F59" w14:textId="78BF6C69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23</w:t>
            </w:r>
          </w:p>
        </w:tc>
        <w:tc>
          <w:tcPr>
            <w:tcW w:w="746" w:type="pct"/>
            <w:noWrap/>
            <w:hideMark/>
          </w:tcPr>
          <w:p w14:paraId="7EEF045C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26</w:t>
            </w:r>
          </w:p>
        </w:tc>
        <w:tc>
          <w:tcPr>
            <w:tcW w:w="746" w:type="pct"/>
            <w:noWrap/>
            <w:hideMark/>
          </w:tcPr>
          <w:p w14:paraId="32874784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24</w:t>
            </w:r>
          </w:p>
        </w:tc>
        <w:tc>
          <w:tcPr>
            <w:tcW w:w="746" w:type="pct"/>
            <w:noWrap/>
            <w:hideMark/>
          </w:tcPr>
          <w:p w14:paraId="0ACF63CE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21</w:t>
            </w:r>
          </w:p>
        </w:tc>
        <w:tc>
          <w:tcPr>
            <w:tcW w:w="746" w:type="pct"/>
            <w:noWrap/>
            <w:hideMark/>
          </w:tcPr>
          <w:p w14:paraId="513488F0" w14:textId="77777777" w:rsidR="00407F07" w:rsidRPr="00407F07" w:rsidRDefault="00407F07" w:rsidP="00407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407F07">
              <w:rPr>
                <w:lang w:eastAsia="pl-PL"/>
              </w:rPr>
              <w:t>21</w:t>
            </w:r>
          </w:p>
        </w:tc>
      </w:tr>
      <w:tr w:rsidR="00DE1FC7" w:rsidRPr="00407F07" w14:paraId="4236C72F" w14:textId="77777777" w:rsidTr="00F842F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14:paraId="24692B9F" w14:textId="3F411381" w:rsidR="00DE1FC7" w:rsidRPr="001B0704" w:rsidRDefault="00DE1FC7" w:rsidP="00DE1FC7">
            <w:r>
              <w:t xml:space="preserve">% osób długotrwale bezrobotnych </w:t>
            </w:r>
          </w:p>
        </w:tc>
        <w:tc>
          <w:tcPr>
            <w:tcW w:w="746" w:type="pct"/>
            <w:noWrap/>
          </w:tcPr>
          <w:p w14:paraId="71BB3A04" w14:textId="7F1A661D" w:rsidR="00DE1FC7" w:rsidRPr="00407F07" w:rsidRDefault="00DE1FC7" w:rsidP="00DE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5C6EBA">
              <w:t>54,76%</w:t>
            </w:r>
          </w:p>
        </w:tc>
        <w:tc>
          <w:tcPr>
            <w:tcW w:w="746" w:type="pct"/>
            <w:noWrap/>
          </w:tcPr>
          <w:p w14:paraId="36ADA1B1" w14:textId="32CC6670" w:rsidR="00DE1FC7" w:rsidRPr="00407F07" w:rsidRDefault="00DE1FC7" w:rsidP="00DE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5C6EBA">
              <w:t>61,90%</w:t>
            </w:r>
          </w:p>
        </w:tc>
        <w:tc>
          <w:tcPr>
            <w:tcW w:w="746" w:type="pct"/>
            <w:noWrap/>
          </w:tcPr>
          <w:p w14:paraId="3E20CF0E" w14:textId="6682B2EC" w:rsidR="00DE1FC7" w:rsidRPr="00407F07" w:rsidRDefault="00DE1FC7" w:rsidP="00DE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5C6EBA">
              <w:t>64,86%</w:t>
            </w:r>
          </w:p>
        </w:tc>
        <w:tc>
          <w:tcPr>
            <w:tcW w:w="746" w:type="pct"/>
            <w:noWrap/>
          </w:tcPr>
          <w:p w14:paraId="0BB41811" w14:textId="3F16F894" w:rsidR="00DE1FC7" w:rsidRPr="00407F07" w:rsidRDefault="00DE1FC7" w:rsidP="00DE1F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5C6EBA">
              <w:t>60,00%</w:t>
            </w:r>
          </w:p>
        </w:tc>
        <w:tc>
          <w:tcPr>
            <w:tcW w:w="746" w:type="pct"/>
            <w:noWrap/>
          </w:tcPr>
          <w:p w14:paraId="170BFEB3" w14:textId="6F4B0E5E" w:rsidR="00DE1FC7" w:rsidRPr="00407F07" w:rsidRDefault="00DE1FC7" w:rsidP="00DE1FC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5C6EBA">
              <w:t>63,64%</w:t>
            </w:r>
          </w:p>
        </w:tc>
      </w:tr>
    </w:tbl>
    <w:p w14:paraId="2E646F0C" w14:textId="4E7BE577" w:rsidR="00407F07" w:rsidRDefault="00DE1FC7" w:rsidP="00DE1FC7">
      <w:pPr>
        <w:pStyle w:val="Legenda"/>
        <w:rPr>
          <w:b/>
          <w:bCs/>
        </w:rPr>
      </w:pPr>
      <w:bookmarkStart w:id="11" w:name="_Toc218676117"/>
      <w:r>
        <w:t xml:space="preserve">Tabela </w:t>
      </w:r>
      <w:fldSimple w:instr=" SEQ Tabela \* ARABIC ">
        <w:r w:rsidR="00E6366A">
          <w:rPr>
            <w:noProof/>
          </w:rPr>
          <w:t>3</w:t>
        </w:r>
      </w:fldSimple>
      <w:r>
        <w:t xml:space="preserve"> </w:t>
      </w:r>
      <w:r w:rsidRPr="008825AD">
        <w:t>Porównanie liczby bezrobotnych i stopy bezrobocia (dane zestawione)</w:t>
      </w:r>
      <w:bookmarkEnd w:id="11"/>
    </w:p>
    <w:p w14:paraId="00C7F43E" w14:textId="427070B2" w:rsidR="007579AF" w:rsidRPr="007579AF" w:rsidRDefault="007579AF" w:rsidP="00DE1FC7">
      <w:pPr>
        <w:pStyle w:val="Nagwek3"/>
        <w:numPr>
          <w:ilvl w:val="1"/>
          <w:numId w:val="8"/>
        </w:numPr>
        <w:rPr>
          <w:szCs w:val="26"/>
        </w:rPr>
      </w:pPr>
      <w:bookmarkStart w:id="12" w:name="_Toc218676060"/>
      <w:r w:rsidRPr="007579AF">
        <w:rPr>
          <w:szCs w:val="26"/>
        </w:rPr>
        <w:t>Bezrobocie długotrwałe i przyczyny wykluczenia z rynku pracy</w:t>
      </w:r>
      <w:bookmarkEnd w:id="12"/>
    </w:p>
    <w:p w14:paraId="33AA1B48" w14:textId="029B58AC" w:rsidR="007579AF" w:rsidRPr="007579AF" w:rsidRDefault="007579AF" w:rsidP="00DE1FC7">
      <w:r w:rsidRPr="007579AF">
        <w:t xml:space="preserve">Bezrobocie długotrwałe (trwające powyżej 12 miesięcy) pozostaje jednym z najtrudniejszych problemów społecznych gminy. W 2024 roku udział osób długotrwale </w:t>
      </w:r>
      <w:r w:rsidRPr="007579AF">
        <w:lastRenderedPageBreak/>
        <w:t xml:space="preserve">bezrobotnych w stosunku do ogólnej liczby mieszkańców wyniósł </w:t>
      </w:r>
      <w:r w:rsidRPr="007579AF">
        <w:rPr>
          <w:b/>
          <w:bCs/>
        </w:rPr>
        <w:t>3%</w:t>
      </w:r>
      <w:r w:rsidRPr="007579AF">
        <w:t xml:space="preserve">. Historycznie, w </w:t>
      </w:r>
      <w:r w:rsidR="00DE1FC7">
        <w:t xml:space="preserve">2024 </w:t>
      </w:r>
      <w:r w:rsidRPr="007579AF">
        <w:t xml:space="preserve">roku osoby te stanowiły aż </w:t>
      </w:r>
      <w:r w:rsidR="00DE1FC7" w:rsidRPr="00DE1FC7">
        <w:t>63,64</w:t>
      </w:r>
      <w:r w:rsidRPr="007579AF">
        <w:t>% ogółu zarejestrowanych bezrobotnych.</w:t>
      </w:r>
    </w:p>
    <w:p w14:paraId="1FE567FC" w14:textId="23B52F10" w:rsidR="007579AF" w:rsidRPr="007579AF" w:rsidRDefault="007579AF" w:rsidP="00DE1FC7">
      <w:pPr>
        <w:pStyle w:val="Nagwek3"/>
        <w:numPr>
          <w:ilvl w:val="1"/>
          <w:numId w:val="8"/>
        </w:numPr>
        <w:rPr>
          <w:szCs w:val="26"/>
        </w:rPr>
      </w:pPr>
      <w:bookmarkStart w:id="13" w:name="_Toc218676061"/>
      <w:r w:rsidRPr="007579AF">
        <w:rPr>
          <w:szCs w:val="26"/>
        </w:rPr>
        <w:t>Aktywność gospodarcza w powiecie i gminie</w:t>
      </w:r>
      <w:bookmarkEnd w:id="13"/>
    </w:p>
    <w:p w14:paraId="3ED2E552" w14:textId="1E77F9C2" w:rsidR="007579AF" w:rsidRPr="007579AF" w:rsidRDefault="007579AF" w:rsidP="007579AF">
      <w:r w:rsidRPr="007579AF">
        <w:t>Lokalna przedsiębiorczość opiera się głównie na mikroprzedsiębiorstwach. W 202</w:t>
      </w:r>
      <w:r w:rsidR="00DE1FC7">
        <w:t>4</w:t>
      </w:r>
      <w:r w:rsidRPr="007579AF">
        <w:t xml:space="preserve"> roku w rejestrze REGON dla gminy Dubicze Cerkiewne widniał</w:t>
      </w:r>
      <w:r w:rsidR="00DE1FC7">
        <w:t>o</w:t>
      </w:r>
      <w:r w:rsidRPr="007579AF">
        <w:t xml:space="preserve"> </w:t>
      </w:r>
      <w:r w:rsidR="00DE1FC7" w:rsidRPr="00DE1FC7">
        <w:t>136</w:t>
      </w:r>
      <w:r w:rsidRPr="007579AF">
        <w:t xml:space="preserve"> podmiot</w:t>
      </w:r>
      <w:r w:rsidR="00DE1FC7" w:rsidRPr="00DE1FC7">
        <w:t>ów</w:t>
      </w:r>
      <w:r w:rsidRPr="007579AF">
        <w:t xml:space="preserve">, z czego </w:t>
      </w:r>
      <w:r w:rsidR="00DE1FC7" w:rsidRPr="00DE1FC7">
        <w:t>133</w:t>
      </w:r>
      <w:r w:rsidRPr="007579AF">
        <w:t xml:space="preserve"> to mikroprzedsiębiorstwa (zatrudniające do 9 osób).</w:t>
      </w:r>
    </w:p>
    <w:p w14:paraId="3BB44C29" w14:textId="051505A3" w:rsidR="007579AF" w:rsidRPr="007579AF" w:rsidRDefault="00DE1FC7" w:rsidP="007579AF">
      <w:r w:rsidRPr="00DE1FC7">
        <w:t>Analizując s</w:t>
      </w:r>
      <w:r w:rsidR="007579AF" w:rsidRPr="007579AF">
        <w:t>truktur</w:t>
      </w:r>
      <w:r w:rsidRPr="00DE1FC7">
        <w:t>ę</w:t>
      </w:r>
      <w:r w:rsidR="007579AF" w:rsidRPr="007579AF">
        <w:t xml:space="preserve"> działalności gospodarczej </w:t>
      </w:r>
      <w:r w:rsidRPr="00DE1FC7">
        <w:t xml:space="preserve">w latach </w:t>
      </w:r>
      <w:r w:rsidR="007579AF" w:rsidRPr="007579AF">
        <w:t>2023/2024</w:t>
      </w:r>
      <w:r w:rsidRPr="00DE1FC7">
        <w:t xml:space="preserve"> najwięcej przedsiębiorstw jako główną działalność gospodarczą wskazywało</w:t>
      </w:r>
      <w:r w:rsidR="007579AF" w:rsidRPr="007579AF">
        <w:rPr>
          <w:b/>
          <w:bCs/>
        </w:rPr>
        <w:t>:</w:t>
      </w:r>
    </w:p>
    <w:p w14:paraId="0EDAA4C7" w14:textId="547BC39C" w:rsidR="007579AF" w:rsidRPr="007579AF" w:rsidRDefault="007579AF" w:rsidP="007579AF">
      <w:pPr>
        <w:numPr>
          <w:ilvl w:val="0"/>
          <w:numId w:val="39"/>
        </w:numPr>
      </w:pPr>
      <w:r w:rsidRPr="007579AF">
        <w:rPr>
          <w:b/>
          <w:bCs/>
        </w:rPr>
        <w:t>Przetwórstwo przemysłowe (51,7%)</w:t>
      </w:r>
      <w:r w:rsidRPr="007579AF">
        <w:t xml:space="preserve"> oraz </w:t>
      </w:r>
      <w:r w:rsidRPr="007579AF">
        <w:rPr>
          <w:b/>
          <w:bCs/>
        </w:rPr>
        <w:t>budownictwo (10,3%)</w:t>
      </w:r>
      <w:r w:rsidR="00DE1FC7">
        <w:t xml:space="preserve">, które były </w:t>
      </w:r>
      <w:r w:rsidRPr="007579AF">
        <w:t>dominując</w:t>
      </w:r>
      <w:r w:rsidR="00DE1FC7">
        <w:t>ymi</w:t>
      </w:r>
      <w:r w:rsidRPr="007579AF">
        <w:t xml:space="preserve"> branż</w:t>
      </w:r>
      <w:r w:rsidR="00DE1FC7">
        <w:t>ami</w:t>
      </w:r>
      <w:r w:rsidRPr="007579AF">
        <w:t xml:space="preserve"> wśród osób fizycznych prowadzących działalność.</w:t>
      </w:r>
    </w:p>
    <w:p w14:paraId="74F01EA3" w14:textId="1BD0EF70" w:rsidR="007579AF" w:rsidRPr="007579AF" w:rsidRDefault="007579AF" w:rsidP="007579AF">
      <w:pPr>
        <w:numPr>
          <w:ilvl w:val="0"/>
          <w:numId w:val="39"/>
        </w:numPr>
      </w:pPr>
      <w:r w:rsidRPr="007579AF">
        <w:rPr>
          <w:b/>
          <w:bCs/>
        </w:rPr>
        <w:t>Agroturystyka</w:t>
      </w:r>
      <w:r w:rsidR="00DE1FC7">
        <w:rPr>
          <w:b/>
          <w:bCs/>
        </w:rPr>
        <w:t xml:space="preserve"> była kluczowym </w:t>
      </w:r>
      <w:r w:rsidRPr="007579AF">
        <w:t>sektor</w:t>
      </w:r>
      <w:r w:rsidR="00DE1FC7">
        <w:t>em</w:t>
      </w:r>
      <w:r w:rsidRPr="007579AF">
        <w:t xml:space="preserve"> rozwojow</w:t>
      </w:r>
      <w:r w:rsidR="00DE1FC7">
        <w:t>ym. W</w:t>
      </w:r>
      <w:r w:rsidRPr="007579AF">
        <w:t xml:space="preserve"> 2024 roku</w:t>
      </w:r>
      <w:r w:rsidR="00DE1FC7">
        <w:t xml:space="preserve"> </w:t>
      </w:r>
      <w:r w:rsidRPr="007579AF">
        <w:t xml:space="preserve"> zarejestrowanych był</w:t>
      </w:r>
      <w:r w:rsidR="00DE1FC7">
        <w:t>o</w:t>
      </w:r>
      <w:r w:rsidRPr="007579AF">
        <w:t xml:space="preserve"> </w:t>
      </w:r>
      <w:r w:rsidR="00DE1FC7">
        <w:t xml:space="preserve">aż </w:t>
      </w:r>
      <w:r w:rsidRPr="007579AF">
        <w:rPr>
          <w:b/>
          <w:bCs/>
        </w:rPr>
        <w:t>34 gospodarstw agroturystyczn</w:t>
      </w:r>
      <w:r w:rsidR="00DE1FC7">
        <w:rPr>
          <w:b/>
          <w:bCs/>
        </w:rPr>
        <w:t>ych</w:t>
      </w:r>
      <w:r w:rsidRPr="007579AF">
        <w:t>.</w:t>
      </w:r>
    </w:p>
    <w:p w14:paraId="3AD443D5" w14:textId="397E5070" w:rsidR="007579AF" w:rsidRDefault="007579AF" w:rsidP="007579AF">
      <w:pPr>
        <w:numPr>
          <w:ilvl w:val="0"/>
          <w:numId w:val="39"/>
        </w:numPr>
      </w:pPr>
      <w:r w:rsidRPr="007579AF">
        <w:t>W 2024 roku złożono tylko 2 nowe wnioski o wpis do ewidencji, przy jednoczesnym zawieszeniu 2 działalności.</w:t>
      </w:r>
    </w:p>
    <w:p w14:paraId="62C682F3" w14:textId="77777777" w:rsidR="00B741ED" w:rsidRDefault="00B741ED" w:rsidP="00B741ED">
      <w:pPr>
        <w:keepNext/>
      </w:pPr>
      <w:r>
        <w:rPr>
          <w:noProof/>
        </w:rPr>
        <w:drawing>
          <wp:inline distT="0" distB="0" distL="0" distR="0" wp14:anchorId="343488C3" wp14:editId="1AB6B490">
            <wp:extent cx="5486400" cy="3200400"/>
            <wp:effectExtent l="0" t="0" r="0" b="0"/>
            <wp:docPr id="1049096167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904A2D5" w14:textId="2ECDD301" w:rsidR="00B741ED" w:rsidRDefault="00B741ED" w:rsidP="00B741ED">
      <w:pPr>
        <w:pStyle w:val="Legenda"/>
      </w:pPr>
      <w:bookmarkStart w:id="14" w:name="_Toc218676118"/>
      <w:r>
        <w:t xml:space="preserve">Tabela </w:t>
      </w:r>
      <w:fldSimple w:instr=" SEQ Tabela \* ARABIC ">
        <w:r w:rsidR="00E6366A">
          <w:rPr>
            <w:noProof/>
          </w:rPr>
          <w:t>4</w:t>
        </w:r>
      </w:fldSimple>
      <w:r>
        <w:t xml:space="preserve"> Osoby fizyczne prowadzące działalność gospodarczą według sekcji PKD</w:t>
      </w:r>
      <w:bookmarkEnd w:id="14"/>
    </w:p>
    <w:p w14:paraId="63541E1E" w14:textId="1CA01C16" w:rsidR="00B741ED" w:rsidRPr="00B741ED" w:rsidRDefault="00B741ED" w:rsidP="00B741ED">
      <w:r w:rsidRPr="00B741ED">
        <w:t>Działalność gospodarcza w gminie jest silnie skoncentrowana w kilku kluczowych obszarach</w:t>
      </w:r>
      <w:r>
        <w:t xml:space="preserve"> i jak widać c</w:t>
      </w:r>
      <w:r w:rsidRPr="00B741ED">
        <w:t>hoć gmina ma charakter rolniczy, w rejestrze REGON jako główną działalność pozarolniczą w tym sektorze deklarują jedynie 4 podmioty (3,2%).</w:t>
      </w:r>
    </w:p>
    <w:p w14:paraId="01AE312D" w14:textId="77777777" w:rsidR="00B741ED" w:rsidRPr="00B741ED" w:rsidRDefault="00B741ED" w:rsidP="00B741ED">
      <w:r w:rsidRPr="00B741ED">
        <w:t>W krajobrazie gospodarczym gminy wyróżnia się kilka istotnych punktów:</w:t>
      </w:r>
    </w:p>
    <w:p w14:paraId="4BB0A6EB" w14:textId="77777777" w:rsidR="00B741ED" w:rsidRPr="00B741ED" w:rsidRDefault="00B741ED" w:rsidP="00B741ED">
      <w:pPr>
        <w:numPr>
          <w:ilvl w:val="0"/>
          <w:numId w:val="44"/>
        </w:numPr>
      </w:pPr>
      <w:r w:rsidRPr="00B741ED">
        <w:rPr>
          <w:b/>
          <w:bCs/>
        </w:rPr>
        <w:lastRenderedPageBreak/>
        <w:t>Sektor energetyczny i produkcyjny</w:t>
      </w:r>
    </w:p>
    <w:p w14:paraId="12A12BF2" w14:textId="1CC1A3AB" w:rsidR="00B741ED" w:rsidRPr="00B741ED" w:rsidRDefault="00B741ED" w:rsidP="00B741ED">
      <w:pPr>
        <w:ind w:left="360"/>
      </w:pPr>
      <w:r w:rsidRPr="00B741ED">
        <w:t>Ważnymi podmiotami są Biogazownia w Starym Korninie oraz Rolnicza Spółdzielnia Produkcyjna w tej samej miejscowości. Funkcjonuje tu również stacja paliw „Pronar”.</w:t>
      </w:r>
    </w:p>
    <w:p w14:paraId="34570617" w14:textId="77777777" w:rsidR="00B741ED" w:rsidRPr="00B741ED" w:rsidRDefault="00B741ED" w:rsidP="00B741ED">
      <w:pPr>
        <w:numPr>
          <w:ilvl w:val="0"/>
          <w:numId w:val="44"/>
        </w:numPr>
      </w:pPr>
      <w:r w:rsidRPr="00B741ED">
        <w:rPr>
          <w:b/>
          <w:bCs/>
        </w:rPr>
        <w:t>Turystyka i Agroturystyka</w:t>
      </w:r>
    </w:p>
    <w:p w14:paraId="4C1F96EB" w14:textId="03B0E53D" w:rsidR="00B741ED" w:rsidRPr="00B741ED" w:rsidRDefault="00B741ED" w:rsidP="00B741ED">
      <w:pPr>
        <w:ind w:left="360"/>
      </w:pPr>
      <w:r w:rsidRPr="00B741ED">
        <w:t>Jest to sektor o dużym potencjale wzrostu ze względu na walory przyrodnicze (sąsiedztwo Puszczy Białowieskiej). W 2024 roku w gminie zarejestrowane były 34 gospodarstwa agroturystyczne. Oferta ta obejmuje nie tylko noclegi, ale i usługi rekreacyjne, takie jak wypożyczalnie sprzętu wodnego nad zalewem „Bachmaty” czy sprzedaż produktów regionalnych.</w:t>
      </w:r>
    </w:p>
    <w:p w14:paraId="2C5F563A" w14:textId="77777777" w:rsidR="00B741ED" w:rsidRPr="00B741ED" w:rsidRDefault="00B741ED" w:rsidP="00B741ED">
      <w:pPr>
        <w:numPr>
          <w:ilvl w:val="0"/>
          <w:numId w:val="44"/>
        </w:numPr>
      </w:pPr>
      <w:r w:rsidRPr="00B741ED">
        <w:rPr>
          <w:b/>
          <w:bCs/>
        </w:rPr>
        <w:t>Sfera budżetowa</w:t>
      </w:r>
    </w:p>
    <w:p w14:paraId="72ED8218" w14:textId="2CD617E4" w:rsidR="00B741ED" w:rsidRPr="00B741ED" w:rsidRDefault="00B741ED" w:rsidP="00B741ED">
      <w:pPr>
        <w:ind w:left="360"/>
      </w:pPr>
      <w:r w:rsidRPr="00B741ED">
        <w:t>Rynek pracy w gminie pozostaje pod silnym wpływem instytucji publicznych (Urząd Gminy, Szkoła Podstawowa, Straż Graniczna), które generują znaczną część stabilnych miejsc pracy poza sektorem prywatnym.</w:t>
      </w:r>
    </w:p>
    <w:p w14:paraId="7A3C797A" w14:textId="77777777" w:rsidR="00B741ED" w:rsidRPr="00B741ED" w:rsidRDefault="00B741ED" w:rsidP="00B741ED">
      <w:r w:rsidRPr="00B741ED">
        <w:t>Sektor przedsiębiorstw w Dubiczach Cerkiewnych zmaga się z barierami typowymi dla regionów wyludniających się:</w:t>
      </w:r>
    </w:p>
    <w:p w14:paraId="7D0D440A" w14:textId="496535CF" w:rsidR="00B741ED" w:rsidRPr="00B741ED" w:rsidRDefault="00B741ED" w:rsidP="00B741ED">
      <w:pPr>
        <w:numPr>
          <w:ilvl w:val="0"/>
          <w:numId w:val="45"/>
        </w:numPr>
      </w:pPr>
      <w:r w:rsidRPr="00B741ED">
        <w:t>Niska aktywność nowej przedsiębiorczości. W 2024 roku złożono jedynie 2 wnioski o wpis do ewidencji, przy jednoczesnym zawieszeniu 2 działalności i 2 zmianach we wpisach.</w:t>
      </w:r>
    </w:p>
    <w:p w14:paraId="00F82441" w14:textId="4BC46CA5" w:rsidR="00B741ED" w:rsidRPr="00B741ED" w:rsidRDefault="00B741ED" w:rsidP="00B741ED">
      <w:pPr>
        <w:numPr>
          <w:ilvl w:val="0"/>
          <w:numId w:val="45"/>
        </w:numPr>
      </w:pPr>
      <w:r w:rsidRPr="00B741ED">
        <w:t>Brak dużych zakładów. Poza jednostkami sfery budżetowej, liczba stanowisk pracy w większych zakładach produkcyjnych jest znikoma.</w:t>
      </w:r>
    </w:p>
    <w:p w14:paraId="4A938563" w14:textId="37A751C5" w:rsidR="00B741ED" w:rsidRPr="00B741ED" w:rsidRDefault="00B741ED" w:rsidP="00B741ED">
      <w:pPr>
        <w:numPr>
          <w:ilvl w:val="0"/>
          <w:numId w:val="45"/>
        </w:numPr>
      </w:pPr>
      <w:r w:rsidRPr="00B741ED">
        <w:t>Niewykorzystany potencjał. Strategia rozwoju wskazuje na niski wskaźnik przedsiębiorczości w zakresie profesjonalnej obsługi ruchu turystycznego i ochrony zdrowia, co sugeruje luki rynkowe, które mogłyby zostać zagospodarowane przez mieszkańców.</w:t>
      </w:r>
    </w:p>
    <w:p w14:paraId="02C1E181" w14:textId="2FA4A0A9" w:rsidR="007579AF" w:rsidRPr="007579AF" w:rsidRDefault="007579AF" w:rsidP="00DE1FC7">
      <w:pPr>
        <w:pStyle w:val="Nagwek3"/>
        <w:numPr>
          <w:ilvl w:val="1"/>
          <w:numId w:val="8"/>
        </w:numPr>
        <w:rPr>
          <w:szCs w:val="26"/>
        </w:rPr>
      </w:pPr>
      <w:bookmarkStart w:id="15" w:name="_Toc218676062"/>
      <w:r w:rsidRPr="007579AF">
        <w:rPr>
          <w:szCs w:val="26"/>
        </w:rPr>
        <w:t>Konsekwencje braku działań niwelujących problemy</w:t>
      </w:r>
      <w:r w:rsidR="00DE1FC7" w:rsidRPr="00DE1FC7">
        <w:rPr>
          <w:szCs w:val="26"/>
        </w:rPr>
        <w:t xml:space="preserve"> na rynku pracy i przedsiębiorczości</w:t>
      </w:r>
      <w:bookmarkEnd w:id="15"/>
      <w:r w:rsidR="00DE1FC7" w:rsidRPr="00DE1FC7">
        <w:rPr>
          <w:szCs w:val="26"/>
        </w:rPr>
        <w:t xml:space="preserve"> </w:t>
      </w:r>
    </w:p>
    <w:p w14:paraId="62F4B48E" w14:textId="77777777" w:rsidR="007579AF" w:rsidRPr="007579AF" w:rsidRDefault="007579AF" w:rsidP="007579AF">
      <w:r w:rsidRPr="007579AF">
        <w:t>Zaniechanie aktywnych form walki z bezrobociem i brakiem przedsiębiorczości prowadzi do:</w:t>
      </w:r>
    </w:p>
    <w:p w14:paraId="51418C23" w14:textId="77777777" w:rsidR="00B32D3C" w:rsidRPr="00B32D3C" w:rsidRDefault="007579AF" w:rsidP="007579AF">
      <w:pPr>
        <w:numPr>
          <w:ilvl w:val="0"/>
          <w:numId w:val="40"/>
        </w:numPr>
      </w:pPr>
      <w:r w:rsidRPr="007579AF">
        <w:rPr>
          <w:b/>
          <w:bCs/>
        </w:rPr>
        <w:t>Bezradności wyuczone</w:t>
      </w:r>
      <w:r w:rsidR="00B32D3C">
        <w:rPr>
          <w:b/>
          <w:bCs/>
        </w:rPr>
        <w:t>j</w:t>
      </w:r>
    </w:p>
    <w:p w14:paraId="60BF893F" w14:textId="659CF3CA" w:rsidR="007579AF" w:rsidRPr="007579AF" w:rsidRDefault="007579AF" w:rsidP="00B32D3C">
      <w:pPr>
        <w:ind w:left="360"/>
      </w:pPr>
      <w:r w:rsidRPr="007579AF">
        <w:t>Osoby pozostające długo bez pracy tracą wiarę w zmianę sytuacji i przestają aktywnie poszukiwać zatrudnienia lub uczestniczyć w szkoleniach.</w:t>
      </w:r>
    </w:p>
    <w:p w14:paraId="1C6362F3" w14:textId="77777777" w:rsidR="00B32D3C" w:rsidRPr="00B32D3C" w:rsidRDefault="007579AF" w:rsidP="007579AF">
      <w:pPr>
        <w:numPr>
          <w:ilvl w:val="0"/>
          <w:numId w:val="40"/>
        </w:numPr>
      </w:pPr>
      <w:r w:rsidRPr="007579AF">
        <w:rPr>
          <w:b/>
          <w:bCs/>
        </w:rPr>
        <w:lastRenderedPageBreak/>
        <w:t>Utrwalenia ubóstwa</w:t>
      </w:r>
    </w:p>
    <w:p w14:paraId="2F0128AE" w14:textId="7622494F" w:rsidR="007579AF" w:rsidRPr="007579AF" w:rsidRDefault="007579AF" w:rsidP="00B32D3C">
      <w:pPr>
        <w:ind w:left="360"/>
      </w:pPr>
      <w:r w:rsidRPr="007579AF">
        <w:t>Długotrwałe bezrobocie jest bezpośrednią przyczyną marginalizacji ekonomicznej rodzin, co zwiększa obciążenie budżetu gminy wydatkami na zasiłki.</w:t>
      </w:r>
    </w:p>
    <w:p w14:paraId="5227AC2D" w14:textId="77777777" w:rsidR="00B32D3C" w:rsidRPr="00B32D3C" w:rsidRDefault="007579AF" w:rsidP="007579AF">
      <w:pPr>
        <w:numPr>
          <w:ilvl w:val="0"/>
          <w:numId w:val="40"/>
        </w:numPr>
      </w:pPr>
      <w:r w:rsidRPr="007579AF">
        <w:rPr>
          <w:b/>
          <w:bCs/>
        </w:rPr>
        <w:t>Depopulacji i "drenażu mózgów"</w:t>
      </w:r>
    </w:p>
    <w:p w14:paraId="5A82592D" w14:textId="3B9B5C10" w:rsidR="007579AF" w:rsidRPr="007579AF" w:rsidRDefault="007579AF" w:rsidP="00B32D3C">
      <w:pPr>
        <w:ind w:left="360"/>
      </w:pPr>
      <w:r w:rsidRPr="007579AF">
        <w:t>Brak perspektyw zawodowych zmusza ludzi młodych i wykształconych do migracji do większych ośrodków miejskich, co uniemożliwia zastępowalność pokoleniową i rozwój lokalny.</w:t>
      </w:r>
    </w:p>
    <w:p w14:paraId="478D86B2" w14:textId="77777777" w:rsidR="00B32D3C" w:rsidRPr="00B32D3C" w:rsidRDefault="007579AF" w:rsidP="007579AF">
      <w:pPr>
        <w:numPr>
          <w:ilvl w:val="0"/>
          <w:numId w:val="40"/>
        </w:numPr>
      </w:pPr>
      <w:r w:rsidRPr="007579AF">
        <w:rPr>
          <w:b/>
          <w:bCs/>
        </w:rPr>
        <w:t>Degradacji kapitału społecznego</w:t>
      </w:r>
    </w:p>
    <w:p w14:paraId="55A3F581" w14:textId="54C93F48" w:rsidR="007579AF" w:rsidRPr="007579AF" w:rsidRDefault="007579AF" w:rsidP="00B32D3C">
      <w:pPr>
        <w:ind w:left="360"/>
      </w:pPr>
      <w:r w:rsidRPr="007579AF">
        <w:t>Niska aktywność zawodowa przekłada się na mniejszą skłonność do uczestnictwa w życiu społecznym i organizacjach obywatelskich.</w:t>
      </w:r>
    </w:p>
    <w:p w14:paraId="50FE216D" w14:textId="77777777" w:rsidR="007579AF" w:rsidRPr="007579AF" w:rsidRDefault="007579AF" w:rsidP="007579AF">
      <w:r w:rsidRPr="007579AF">
        <w:t>W celu poprawy sytuacji na lokalnym rynku pracy proponuje się następujące kierunki działań:</w:t>
      </w:r>
    </w:p>
    <w:p w14:paraId="4055240C" w14:textId="77777777" w:rsidR="007579AF" w:rsidRPr="007579AF" w:rsidRDefault="007579AF" w:rsidP="007579AF">
      <w:pPr>
        <w:numPr>
          <w:ilvl w:val="0"/>
          <w:numId w:val="41"/>
        </w:numPr>
      </w:pPr>
      <w:r w:rsidRPr="007579AF">
        <w:rPr>
          <w:b/>
          <w:bCs/>
        </w:rPr>
        <w:t>Rozwój turystyki i produktów lokalnych:</w:t>
      </w:r>
      <w:r w:rsidRPr="007579AF">
        <w:t xml:space="preserve"> Wykorzystanie unikatowych walorów przyrodniczych do tworzenia nowych miejsc pracy w agroturystyce i ekoturystyce.</w:t>
      </w:r>
    </w:p>
    <w:p w14:paraId="1D54A4D9" w14:textId="77777777" w:rsidR="007579AF" w:rsidRPr="007579AF" w:rsidRDefault="007579AF" w:rsidP="007579AF">
      <w:pPr>
        <w:numPr>
          <w:ilvl w:val="0"/>
          <w:numId w:val="41"/>
        </w:numPr>
      </w:pPr>
      <w:r w:rsidRPr="007579AF">
        <w:rPr>
          <w:b/>
          <w:bCs/>
        </w:rPr>
        <w:t>Aktywizacja poprzez prace społecznie użyteczne:</w:t>
      </w:r>
      <w:r w:rsidRPr="007579AF">
        <w:t xml:space="preserve"> Kontynuacja i rozszerzenie współpracy z Powiatowym Urzędem Pracy w zakresie robót publicznych i prac interwencyjnych.</w:t>
      </w:r>
    </w:p>
    <w:p w14:paraId="5344CD0E" w14:textId="77777777" w:rsidR="007579AF" w:rsidRPr="007579AF" w:rsidRDefault="007579AF" w:rsidP="007579AF">
      <w:pPr>
        <w:numPr>
          <w:ilvl w:val="0"/>
          <w:numId w:val="41"/>
        </w:numPr>
      </w:pPr>
      <w:r w:rsidRPr="007579AF">
        <w:rPr>
          <w:b/>
          <w:bCs/>
        </w:rPr>
        <w:t>Wspieranie Ekonomii Społecznej:</w:t>
      </w:r>
      <w:r w:rsidRPr="007579AF">
        <w:t xml:space="preserve"> Promowanie tworzenia spółdzielni socjalnych lub przedsiębiorstw społecznych, które mogą dostarczać np. usługi opiekuńcze, wypełniając lukę w tym zakresie.</w:t>
      </w:r>
    </w:p>
    <w:p w14:paraId="117B8315" w14:textId="77777777" w:rsidR="007579AF" w:rsidRPr="007579AF" w:rsidRDefault="007579AF" w:rsidP="007579AF">
      <w:pPr>
        <w:numPr>
          <w:ilvl w:val="0"/>
          <w:numId w:val="41"/>
        </w:numPr>
      </w:pPr>
      <w:r w:rsidRPr="007579AF">
        <w:rPr>
          <w:b/>
          <w:bCs/>
        </w:rPr>
        <w:t>Edukacja i doradztwo specjalistyczne:</w:t>
      </w:r>
      <w:r w:rsidRPr="007579AF">
        <w:t xml:space="preserve"> Zwiększenie dostępu do szkoleń zawodowych (w tym cyfrowych) oraz doradztwa psychologicznego dla osób długotrwale bezrobotnych w celu przywrócenia ich na rynek pracy.</w:t>
      </w:r>
    </w:p>
    <w:p w14:paraId="4A606CCF" w14:textId="77777777" w:rsidR="007579AF" w:rsidRPr="007579AF" w:rsidRDefault="007579AF" w:rsidP="007579AF">
      <w:pPr>
        <w:numPr>
          <w:ilvl w:val="0"/>
          <w:numId w:val="41"/>
        </w:numPr>
      </w:pPr>
      <w:r w:rsidRPr="007579AF">
        <w:rPr>
          <w:b/>
          <w:bCs/>
        </w:rPr>
        <w:t>Adaptacja zawodowa imigrantów:</w:t>
      </w:r>
      <w:r w:rsidRPr="007579AF">
        <w:t xml:space="preserve"> Skuteczne wykorzystanie napływu pracowników zza wschodniej granicy do uzupełnienia braków kadrowych w lokalnych firmach.</w:t>
      </w:r>
    </w:p>
    <w:p w14:paraId="703B132B" w14:textId="77777777" w:rsidR="007579AF" w:rsidRPr="007579AF" w:rsidRDefault="007579AF" w:rsidP="007579AF">
      <w:pPr>
        <w:numPr>
          <w:ilvl w:val="0"/>
          <w:numId w:val="41"/>
        </w:numPr>
      </w:pPr>
      <w:r w:rsidRPr="007579AF">
        <w:rPr>
          <w:b/>
          <w:bCs/>
        </w:rPr>
        <w:t>Wsparcie dla osób 50+:</w:t>
      </w:r>
      <w:r w:rsidRPr="007579AF">
        <w:t xml:space="preserve"> Programy szkoleniowe i dostosowywanie stanowisk pracy do potrzeb starszych pracowników.</w:t>
      </w:r>
    </w:p>
    <w:p w14:paraId="0B6FC81A" w14:textId="77777777" w:rsidR="00FF0DAB" w:rsidRPr="00FF0DAB" w:rsidRDefault="00FF0DAB" w:rsidP="00FF0DAB"/>
    <w:p w14:paraId="7102CE4B" w14:textId="77777777" w:rsidR="00FF0DAB" w:rsidRDefault="00FF0DAB">
      <w:pPr>
        <w:rPr>
          <w:rFonts w:ascii="Aptos" w:hAnsi="Aptos"/>
          <w:b/>
          <w:bCs/>
          <w:sz w:val="28"/>
          <w:szCs w:val="22"/>
        </w:rPr>
      </w:pPr>
      <w:r>
        <w:rPr>
          <w:sz w:val="28"/>
          <w:szCs w:val="22"/>
        </w:rPr>
        <w:br w:type="page"/>
      </w:r>
    </w:p>
    <w:p w14:paraId="22BD122E" w14:textId="78946C11" w:rsidR="00FF0DAB" w:rsidRDefault="00FF0DAB" w:rsidP="008A7B7D">
      <w:pPr>
        <w:pStyle w:val="Nagwek2"/>
        <w:numPr>
          <w:ilvl w:val="0"/>
          <w:numId w:val="7"/>
        </w:numPr>
        <w:ind w:left="470" w:right="6" w:hanging="357"/>
        <w:jc w:val="left"/>
        <w:rPr>
          <w:szCs w:val="22"/>
        </w:rPr>
      </w:pPr>
      <w:bookmarkStart w:id="16" w:name="_Toc218676063"/>
      <w:r>
        <w:rPr>
          <w:szCs w:val="22"/>
        </w:rPr>
        <w:lastRenderedPageBreak/>
        <w:t>Edukacja</w:t>
      </w:r>
      <w:bookmarkEnd w:id="16"/>
      <w:r>
        <w:rPr>
          <w:szCs w:val="22"/>
        </w:rPr>
        <w:t xml:space="preserve"> </w:t>
      </w:r>
    </w:p>
    <w:p w14:paraId="14C1295D" w14:textId="77777777" w:rsidR="00182C57" w:rsidRPr="00182C57" w:rsidRDefault="00182C57" w:rsidP="00182C57">
      <w:r w:rsidRPr="00182C57">
        <w:t>Analiza systemu edukacji w Gminie Dubicze Cerkiewne wskazuje na strukturę silnie zdeterminowaną przez niekorzystne procesy demograficzne, co objawia się niską liczbą placówek oraz rosnącymi kosztami utrzymania jednostkowego ucznia.</w:t>
      </w:r>
    </w:p>
    <w:p w14:paraId="12C613BA" w14:textId="77777777" w:rsidR="00182C57" w:rsidRPr="00182C57" w:rsidRDefault="00182C57" w:rsidP="00182C57">
      <w:pPr>
        <w:pStyle w:val="Akapitzlist"/>
        <w:keepNext/>
        <w:keepLines/>
        <w:numPr>
          <w:ilvl w:val="0"/>
          <w:numId w:val="8"/>
        </w:numPr>
        <w:spacing w:line="360" w:lineRule="auto"/>
        <w:contextualSpacing w:val="0"/>
        <w:outlineLvl w:val="2"/>
        <w:rPr>
          <w:b/>
          <w:vanish/>
          <w:color w:val="000000" w:themeColor="text1"/>
          <w:szCs w:val="26"/>
        </w:rPr>
      </w:pPr>
      <w:bookmarkStart w:id="17" w:name="_Toc218676064"/>
      <w:bookmarkEnd w:id="17"/>
    </w:p>
    <w:p w14:paraId="72336750" w14:textId="6E28154D" w:rsidR="00182C57" w:rsidRPr="00182C57" w:rsidRDefault="00182C57" w:rsidP="00182C57">
      <w:pPr>
        <w:pStyle w:val="Nagwek3"/>
        <w:numPr>
          <w:ilvl w:val="1"/>
          <w:numId w:val="8"/>
        </w:numPr>
        <w:rPr>
          <w:szCs w:val="26"/>
        </w:rPr>
      </w:pPr>
      <w:bookmarkStart w:id="18" w:name="_Toc218676065"/>
      <w:r w:rsidRPr="00182C57">
        <w:rPr>
          <w:szCs w:val="26"/>
        </w:rPr>
        <w:t>Opieka żłobkowa (dzieci do lat 3)</w:t>
      </w:r>
      <w:bookmarkEnd w:id="18"/>
    </w:p>
    <w:p w14:paraId="68FAC072" w14:textId="3DAB5D9F" w:rsidR="00182C57" w:rsidRPr="00182C57" w:rsidRDefault="00182C57" w:rsidP="00182C57">
      <w:r w:rsidRPr="00182C57">
        <w:t>Na terenie gminy nie funkcjonują żłobki ani kluby dziecięce. Brak jest również zarejestrowanych opiekunów dziennych. Dokumenty strategiczne wskazują, że gmina nie oferuje opieki dla dzieci poniżej 3 lat, a w 2024 roku nie stwierdzono zapotrzebowania na tego typu instytucje ze strony mieszkańców.</w:t>
      </w:r>
    </w:p>
    <w:p w14:paraId="5F2AA50D" w14:textId="77777777" w:rsidR="00182C57" w:rsidRPr="00182C57" w:rsidRDefault="00182C57" w:rsidP="00182C57">
      <w:pPr>
        <w:pStyle w:val="Nagwek3"/>
        <w:numPr>
          <w:ilvl w:val="1"/>
          <w:numId w:val="8"/>
        </w:numPr>
        <w:rPr>
          <w:szCs w:val="26"/>
        </w:rPr>
      </w:pPr>
      <w:bookmarkStart w:id="19" w:name="_Toc218676066"/>
      <w:r w:rsidRPr="00182C57">
        <w:rPr>
          <w:szCs w:val="26"/>
        </w:rPr>
        <w:t>Wychowanie przedszkolne (dzieci 3–6 lat)</w:t>
      </w:r>
      <w:bookmarkEnd w:id="19"/>
    </w:p>
    <w:p w14:paraId="76B5C069" w14:textId="0DA07163" w:rsidR="00182C57" w:rsidRPr="00182C57" w:rsidRDefault="00182C57" w:rsidP="00182C57">
      <w:r w:rsidRPr="00182C57">
        <w:t>Edukacja przedszkolna realizowana jest w jednym oddziale przedszkolnym przy Szkole Podstawowej w Dubiczach Cerkiewnych.</w:t>
      </w:r>
    </w:p>
    <w:p w14:paraId="35A364AC" w14:textId="77777777" w:rsidR="00182C57" w:rsidRPr="00182C57" w:rsidRDefault="00182C57" w:rsidP="00182C57">
      <w:pPr>
        <w:numPr>
          <w:ilvl w:val="0"/>
          <w:numId w:val="46"/>
        </w:numPr>
      </w:pPr>
      <w:r w:rsidRPr="00182C57">
        <w:rPr>
          <w:b/>
          <w:bCs/>
        </w:rPr>
        <w:t>Zasoby:</w:t>
      </w:r>
      <w:r w:rsidRPr="00182C57">
        <w:t xml:space="preserve"> Oddział dysponuje 25 miejscami.</w:t>
      </w:r>
    </w:p>
    <w:p w14:paraId="5859DCF2" w14:textId="77777777" w:rsidR="00182C57" w:rsidRPr="00182C57" w:rsidRDefault="00182C57" w:rsidP="00182C57">
      <w:pPr>
        <w:numPr>
          <w:ilvl w:val="0"/>
          <w:numId w:val="46"/>
        </w:numPr>
      </w:pPr>
      <w:r w:rsidRPr="00182C57">
        <w:rPr>
          <w:b/>
          <w:bCs/>
        </w:rPr>
        <w:t>Uczestnictwo:</w:t>
      </w:r>
      <w:r w:rsidRPr="00182C57">
        <w:t xml:space="preserve"> W roku szkolnym 2024/2025 do oddziału uczęszczało </w:t>
      </w:r>
      <w:r w:rsidRPr="00182C57">
        <w:rPr>
          <w:b/>
          <w:bCs/>
        </w:rPr>
        <w:t>14 przedszkolaków</w:t>
      </w:r>
      <w:r w:rsidRPr="00182C57">
        <w:t>.</w:t>
      </w:r>
    </w:p>
    <w:p w14:paraId="0A7E0E2D" w14:textId="0A1FE9FD" w:rsidR="00182C57" w:rsidRPr="00182C57" w:rsidRDefault="00182C57" w:rsidP="00182C57">
      <w:pPr>
        <w:numPr>
          <w:ilvl w:val="0"/>
          <w:numId w:val="46"/>
        </w:numPr>
      </w:pPr>
      <w:r w:rsidRPr="00182C57">
        <w:rPr>
          <w:b/>
          <w:bCs/>
        </w:rPr>
        <w:t>Wskaźniki:</w:t>
      </w:r>
      <w:r w:rsidRPr="00182C57">
        <w:t xml:space="preserve"> </w:t>
      </w:r>
      <w:r>
        <w:t xml:space="preserve">Wskaźnik ilości </w:t>
      </w:r>
      <w:r w:rsidRPr="00182C57">
        <w:t>dzieci w wieku przedszkolnym</w:t>
      </w:r>
      <w:r>
        <w:t>,</w:t>
      </w:r>
      <w:r w:rsidRPr="00182C57">
        <w:t xml:space="preserve"> </w:t>
      </w:r>
      <w:r>
        <w:t xml:space="preserve">które uczęszczają do placówek wynosi </w:t>
      </w:r>
      <w:r w:rsidRPr="00182C57">
        <w:t xml:space="preserve">jedynie </w:t>
      </w:r>
      <w:r w:rsidRPr="00182C57">
        <w:rPr>
          <w:b/>
          <w:bCs/>
        </w:rPr>
        <w:t>68</w:t>
      </w:r>
      <w:r>
        <w:rPr>
          <w:b/>
          <w:bCs/>
        </w:rPr>
        <w:t>,</w:t>
      </w:r>
      <w:r w:rsidRPr="00182C57">
        <w:rPr>
          <w:b/>
          <w:bCs/>
        </w:rPr>
        <w:t>8</w:t>
      </w:r>
      <w:r>
        <w:rPr>
          <w:b/>
          <w:bCs/>
        </w:rPr>
        <w:t>%</w:t>
      </w:r>
      <w:r w:rsidRPr="00182C57">
        <w:t>, co jest wartością znacznie niższą od średniej wojewódzkiej (93</w:t>
      </w:r>
      <w:r>
        <w:t>,</w:t>
      </w:r>
      <w:r w:rsidRPr="00182C57">
        <w:t>9</w:t>
      </w:r>
      <w:r>
        <w:t>%</w:t>
      </w:r>
      <w:r w:rsidRPr="00182C57">
        <w:t>) i krajowej (94</w:t>
      </w:r>
      <w:r>
        <w:t>,</w:t>
      </w:r>
      <w:r w:rsidRPr="00182C57">
        <w:t>2</w:t>
      </w:r>
      <w:r>
        <w:t>%</w:t>
      </w:r>
      <w:r w:rsidRPr="00182C57">
        <w:t>).</w:t>
      </w:r>
    </w:p>
    <w:p w14:paraId="3B60C888" w14:textId="5B0316A7" w:rsidR="00182C57" w:rsidRPr="00182C57" w:rsidRDefault="00182C57" w:rsidP="00182C57">
      <w:pPr>
        <w:pStyle w:val="Nagwek3"/>
        <w:numPr>
          <w:ilvl w:val="1"/>
          <w:numId w:val="8"/>
        </w:numPr>
        <w:rPr>
          <w:szCs w:val="26"/>
        </w:rPr>
      </w:pPr>
      <w:bookmarkStart w:id="20" w:name="_Toc218676067"/>
      <w:r w:rsidRPr="00182C57">
        <w:rPr>
          <w:szCs w:val="26"/>
        </w:rPr>
        <w:t xml:space="preserve">Edukacja szkolna </w:t>
      </w:r>
      <w:r>
        <w:rPr>
          <w:szCs w:val="26"/>
        </w:rPr>
        <w:t>- s</w:t>
      </w:r>
      <w:r w:rsidRPr="00182C57">
        <w:rPr>
          <w:szCs w:val="26"/>
        </w:rPr>
        <w:t xml:space="preserve">zkoła </w:t>
      </w:r>
      <w:r>
        <w:rPr>
          <w:szCs w:val="26"/>
        </w:rPr>
        <w:t>p</w:t>
      </w:r>
      <w:r w:rsidRPr="00182C57">
        <w:rPr>
          <w:szCs w:val="26"/>
        </w:rPr>
        <w:t>odstawowa</w:t>
      </w:r>
      <w:bookmarkEnd w:id="20"/>
    </w:p>
    <w:p w14:paraId="163719F6" w14:textId="67A4E136" w:rsidR="00182C57" w:rsidRPr="00182C57" w:rsidRDefault="00182C57" w:rsidP="00182C57">
      <w:r w:rsidRPr="00182C57">
        <w:t>Gmina prowadzi jedną publiczną ośmioklasową szkołę podstawową w Dubiczach Cerkiewnych.</w:t>
      </w:r>
    </w:p>
    <w:p w14:paraId="5DB182FA" w14:textId="77777777" w:rsidR="00182C57" w:rsidRPr="00182C57" w:rsidRDefault="00182C57" w:rsidP="00182C57">
      <w:pPr>
        <w:numPr>
          <w:ilvl w:val="0"/>
          <w:numId w:val="47"/>
        </w:numPr>
        <w:rPr>
          <w:b/>
          <w:bCs/>
        </w:rPr>
      </w:pPr>
      <w:r w:rsidRPr="00182C57">
        <w:rPr>
          <w:b/>
          <w:bCs/>
        </w:rPr>
        <w:t>Liczba uczniów</w:t>
      </w:r>
    </w:p>
    <w:p w14:paraId="5AEBB055" w14:textId="7C18C7AF" w:rsidR="00182C57" w:rsidRPr="00182C57" w:rsidRDefault="00182C57" w:rsidP="00182C57">
      <w:pPr>
        <w:ind w:left="360"/>
      </w:pPr>
      <w:r w:rsidRPr="00182C57">
        <w:t>W roku szkolnym 2024/2025 w szkole uczy się zaledwie 38 uczniów w 8 oddziałach.</w:t>
      </w:r>
    </w:p>
    <w:p w14:paraId="514733B6" w14:textId="77777777" w:rsidR="00182C57" w:rsidRPr="00182C57" w:rsidRDefault="00182C57" w:rsidP="00182C57">
      <w:pPr>
        <w:numPr>
          <w:ilvl w:val="0"/>
          <w:numId w:val="47"/>
        </w:numPr>
        <w:rPr>
          <w:b/>
          <w:bCs/>
        </w:rPr>
      </w:pPr>
      <w:r w:rsidRPr="00182C57">
        <w:rPr>
          <w:b/>
          <w:bCs/>
        </w:rPr>
        <w:t>Specyfika klas</w:t>
      </w:r>
    </w:p>
    <w:p w14:paraId="1ED88F0A" w14:textId="6661CECB" w:rsidR="00182C57" w:rsidRPr="00182C57" w:rsidRDefault="00182C57" w:rsidP="00182C57">
      <w:pPr>
        <w:ind w:left="360"/>
      </w:pPr>
      <w:r w:rsidRPr="00182C57">
        <w:t>Klasy są bardzo nieliczne – najmniejsza liczy 3, a największa 6 uczniów. Pozwala to na dużą indywidualizację nauczania, ale jest ekonomicznie nieefektywne.</w:t>
      </w:r>
    </w:p>
    <w:p w14:paraId="3B8A12FA" w14:textId="77777777" w:rsidR="00182C57" w:rsidRPr="00182C57" w:rsidRDefault="00182C57" w:rsidP="00182C57">
      <w:pPr>
        <w:numPr>
          <w:ilvl w:val="0"/>
          <w:numId w:val="47"/>
        </w:numPr>
        <w:rPr>
          <w:b/>
          <w:bCs/>
        </w:rPr>
      </w:pPr>
      <w:r w:rsidRPr="00182C57">
        <w:rPr>
          <w:b/>
          <w:bCs/>
        </w:rPr>
        <w:t>Kadra</w:t>
      </w:r>
    </w:p>
    <w:p w14:paraId="74F42428" w14:textId="64BCD6D2" w:rsidR="00182C57" w:rsidRPr="00182C57" w:rsidRDefault="00182C57" w:rsidP="00182C57">
      <w:pPr>
        <w:ind w:left="360"/>
      </w:pPr>
      <w:r w:rsidRPr="00182C57">
        <w:lastRenderedPageBreak/>
        <w:t>Zatrudnionych jest 21 nauczycieli (16,1 etatów), z czego większość to nauczyciele dyplomowani (12 osób). Szkoła zapewnia wsparcie psychologa, pedagoga specjalnego oraz logopedy w wymiarze częściowym.</w:t>
      </w:r>
    </w:p>
    <w:p w14:paraId="7108B8A9" w14:textId="77777777" w:rsidR="00182C57" w:rsidRPr="00182C57" w:rsidRDefault="00182C57" w:rsidP="00182C57">
      <w:pPr>
        <w:numPr>
          <w:ilvl w:val="0"/>
          <w:numId w:val="47"/>
        </w:numPr>
        <w:rPr>
          <w:b/>
          <w:bCs/>
        </w:rPr>
      </w:pPr>
      <w:r w:rsidRPr="00182C57">
        <w:rPr>
          <w:b/>
          <w:bCs/>
        </w:rPr>
        <w:t>Infrastruktura</w:t>
      </w:r>
    </w:p>
    <w:p w14:paraId="551C1535" w14:textId="31003BF3" w:rsidR="00182C57" w:rsidRPr="00182C57" w:rsidRDefault="00182C57" w:rsidP="00182C57">
      <w:pPr>
        <w:ind w:left="360"/>
      </w:pPr>
      <w:r w:rsidRPr="00182C57">
        <w:t>Szkoła dysponuje stołówką, salą gimnastyczną, boiskiem oraz nowoczesną pracownią komputerową wyposażoną w laptopy i tablety.</w:t>
      </w:r>
    </w:p>
    <w:p w14:paraId="15C0BD5F" w14:textId="77777777" w:rsidR="00182C57" w:rsidRPr="00182C57" w:rsidRDefault="00182C57" w:rsidP="00182C57">
      <w:pPr>
        <w:numPr>
          <w:ilvl w:val="0"/>
          <w:numId w:val="47"/>
        </w:numPr>
        <w:rPr>
          <w:b/>
          <w:bCs/>
        </w:rPr>
      </w:pPr>
      <w:r w:rsidRPr="00182C57">
        <w:rPr>
          <w:b/>
          <w:bCs/>
        </w:rPr>
        <w:t>Transport</w:t>
      </w:r>
    </w:p>
    <w:p w14:paraId="316663B4" w14:textId="55115A44" w:rsidR="00182C57" w:rsidRPr="00182C57" w:rsidRDefault="00182C57" w:rsidP="00182C57">
      <w:pPr>
        <w:ind w:left="360"/>
      </w:pPr>
      <w:r w:rsidRPr="00182C57">
        <w:t>Ze względu na rozproszoną zabudowę, aż 82% uczniów (32 osoby) dojeżdża do szkoły transportem zorganizowanym przez gminę.</w:t>
      </w:r>
    </w:p>
    <w:p w14:paraId="400BB4E0" w14:textId="78283B58" w:rsidR="00182C57" w:rsidRPr="00182C57" w:rsidRDefault="00182C57" w:rsidP="00182C57">
      <w:pPr>
        <w:pStyle w:val="Nagwek3"/>
        <w:numPr>
          <w:ilvl w:val="1"/>
          <w:numId w:val="8"/>
        </w:numPr>
        <w:rPr>
          <w:szCs w:val="26"/>
        </w:rPr>
      </w:pPr>
      <w:bookmarkStart w:id="21" w:name="_Toc218676068"/>
      <w:r w:rsidRPr="00182C57">
        <w:rPr>
          <w:szCs w:val="26"/>
        </w:rPr>
        <w:t>Wydatki na edukację i sytuacja finansowa</w:t>
      </w:r>
      <w:bookmarkEnd w:id="21"/>
    </w:p>
    <w:p w14:paraId="1C26CFF7" w14:textId="77777777" w:rsidR="00182C57" w:rsidRPr="00182C57" w:rsidRDefault="00182C57" w:rsidP="00182C57">
      <w:r w:rsidRPr="00182C57">
        <w:t>Poziom nakładów na oświatę stanowi jedno z największych obciążeń budżetowych gminy:</w:t>
      </w:r>
    </w:p>
    <w:p w14:paraId="63AB03D8" w14:textId="77777777" w:rsidR="00182C57" w:rsidRPr="00182C57" w:rsidRDefault="00182C57" w:rsidP="00182C57">
      <w:pPr>
        <w:numPr>
          <w:ilvl w:val="0"/>
          <w:numId w:val="48"/>
        </w:numPr>
      </w:pPr>
      <w:r w:rsidRPr="00182C57">
        <w:rPr>
          <w:b/>
          <w:bCs/>
        </w:rPr>
        <w:t>Wydatki ogółem</w:t>
      </w:r>
    </w:p>
    <w:p w14:paraId="1805015D" w14:textId="0527D1DF" w:rsidR="00182C57" w:rsidRPr="00182C57" w:rsidRDefault="00182C57" w:rsidP="00182C57">
      <w:pPr>
        <w:ind w:left="360"/>
      </w:pPr>
      <w:r w:rsidRPr="00182C57">
        <w:t xml:space="preserve">W 2024 roku wydatki na dział "Oświata i wychowanie" wyniosły </w:t>
      </w:r>
      <w:r w:rsidRPr="00182C57">
        <w:rPr>
          <w:b/>
          <w:bCs/>
        </w:rPr>
        <w:t>3 221 347,52 zł</w:t>
      </w:r>
      <w:r w:rsidRPr="00182C57">
        <w:t>.</w:t>
      </w:r>
    </w:p>
    <w:p w14:paraId="5EF97082" w14:textId="77777777" w:rsidR="00182C57" w:rsidRPr="00182C57" w:rsidRDefault="00182C57" w:rsidP="00182C57">
      <w:pPr>
        <w:numPr>
          <w:ilvl w:val="0"/>
          <w:numId w:val="48"/>
        </w:numPr>
      </w:pPr>
      <w:r w:rsidRPr="00182C57">
        <w:rPr>
          <w:b/>
          <w:bCs/>
        </w:rPr>
        <w:t>Struktura finansowania</w:t>
      </w:r>
    </w:p>
    <w:p w14:paraId="1311FCF8" w14:textId="1B27BFE5" w:rsidR="00182C57" w:rsidRPr="00182C57" w:rsidRDefault="00182C57" w:rsidP="00182C57">
      <w:pPr>
        <w:ind w:left="360"/>
      </w:pPr>
      <w:r w:rsidRPr="00182C57">
        <w:t>Gmina otrzymała subwencję oświatową w wysokości 1 133 939 zł, co oznacza, że aż 2 087 408,52 zł musiała pokryć ze środków własnych.</w:t>
      </w:r>
    </w:p>
    <w:p w14:paraId="37E1F40A" w14:textId="77777777" w:rsidR="00182C57" w:rsidRPr="00182C57" w:rsidRDefault="00182C57" w:rsidP="00182C57">
      <w:pPr>
        <w:numPr>
          <w:ilvl w:val="0"/>
          <w:numId w:val="48"/>
        </w:numPr>
      </w:pPr>
      <w:r w:rsidRPr="00182C57">
        <w:rPr>
          <w:b/>
          <w:bCs/>
        </w:rPr>
        <w:t>Tendencja</w:t>
      </w:r>
    </w:p>
    <w:p w14:paraId="342261B4" w14:textId="725BEB30" w:rsidR="00182C57" w:rsidRDefault="00182C57" w:rsidP="00182C57">
      <w:pPr>
        <w:ind w:left="360"/>
      </w:pPr>
      <w:r w:rsidRPr="00182C57">
        <w:t xml:space="preserve">Wydatki na oświatę systematycznie rosną (z 1,9 mln zł w 2020 r. do ponad 3,2 mln zł w 2024 r.), mimo malejącej liczby uczniów. Koszt utrzymania jednego ucznia w tej gminie jest </w:t>
      </w:r>
      <w:r>
        <w:t xml:space="preserve">bardzo </w:t>
      </w:r>
      <w:r w:rsidRPr="00182C57">
        <w:t>wysoki w porównaniu do większych jednostek samorządowych.</w:t>
      </w:r>
    </w:p>
    <w:p w14:paraId="695AF8B4" w14:textId="77777777" w:rsidR="00182C57" w:rsidRDefault="00182C57" w:rsidP="00182C57">
      <w:pPr>
        <w:ind w:left="360"/>
      </w:pPr>
    </w:p>
    <w:p w14:paraId="7A15467A" w14:textId="77777777" w:rsidR="00182C57" w:rsidRPr="00182C57" w:rsidRDefault="00182C57" w:rsidP="00182C57">
      <w:pPr>
        <w:ind w:left="360"/>
      </w:pPr>
      <w:r w:rsidRPr="00182C57">
        <w:t>Wydatki na edukację w Gminie Dubicze Cerkiewne stanowią jeden z najważniejszych, a zarazem najbardziej kosztochłonnych elementów budżetu, przy czym ich procentowy udział w całkowitych wydatkach gminy uległ w ostatnich latach znacznemu rozmyciu ze względu na gwałtowny wzrost ogólnego budżetu przeznaczanego na inwestycje drogowe.</w:t>
      </w:r>
    </w:p>
    <w:p w14:paraId="1D3DB135" w14:textId="77777777" w:rsidR="00182C57" w:rsidRPr="00182C57" w:rsidRDefault="00182C57" w:rsidP="00182C57">
      <w:pPr>
        <w:ind w:left="360"/>
        <w:rPr>
          <w:b/>
          <w:bCs/>
        </w:rPr>
      </w:pPr>
      <w:r w:rsidRPr="00182C57">
        <w:rPr>
          <w:b/>
          <w:bCs/>
        </w:rPr>
        <w:t>Analiza wydatków na edukację w 2024 roku</w:t>
      </w:r>
    </w:p>
    <w:p w14:paraId="62C3ED88" w14:textId="77777777" w:rsidR="00182C57" w:rsidRPr="00182C57" w:rsidRDefault="00182C57" w:rsidP="00182C57">
      <w:pPr>
        <w:ind w:left="360"/>
      </w:pPr>
      <w:r w:rsidRPr="00182C57">
        <w:t xml:space="preserve">W 2024 roku na dział 801 (Oświata i wychowanie) wydatkowano kwotę 3 221 347,52 PLN, co stanowiło 7,4% całkowitych wydatków budżetowych gminy </w:t>
      </w:r>
      <w:r w:rsidRPr="00182C57">
        <w:lastRenderedPageBreak/>
        <w:t>wynoszących 43 823 059,62 PLN. Dodatkowo na dział 854 (Edukacyjna opieka wychowawcza), obejmujący m.in. stypendia szkolne, przeznaczono 19 833,80 PLN, co stanowiło około 0,1% budżetu. Łącznie szeroko rozumiana edukacja pochłonęła w 2024 roku około 7,5% wszystkich środków.</w:t>
      </w:r>
    </w:p>
    <w:p w14:paraId="214A80E6" w14:textId="77777777" w:rsidR="00182C57" w:rsidRPr="00182C57" w:rsidRDefault="00182C57" w:rsidP="00182C57">
      <w:pPr>
        <w:ind w:left="360"/>
      </w:pPr>
      <w:r w:rsidRPr="00182C57">
        <w:t>Historycznie udział procentowy oświaty w budżecie był znacznie wyższy, często przekraczając 1/4 wszystkich wydatków, ponieważ ogólna suma budżetu gminy była wtedy mniejsza.</w:t>
      </w:r>
    </w:p>
    <w:tbl>
      <w:tblPr>
        <w:tblStyle w:val="Tabelasiatki4akcent2"/>
        <w:tblW w:w="0" w:type="auto"/>
        <w:tblLook w:val="04A0" w:firstRow="1" w:lastRow="0" w:firstColumn="1" w:lastColumn="0" w:noHBand="0" w:noVBand="1"/>
      </w:tblPr>
      <w:tblGrid>
        <w:gridCol w:w="1104"/>
        <w:gridCol w:w="2891"/>
        <w:gridCol w:w="2837"/>
        <w:gridCol w:w="2230"/>
      </w:tblGrid>
      <w:tr w:rsidR="00182C57" w:rsidRPr="00182C57" w14:paraId="3986AA5D" w14:textId="77777777" w:rsidTr="00182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03705E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Rok</w:t>
            </w:r>
          </w:p>
        </w:tc>
        <w:tc>
          <w:tcPr>
            <w:tcW w:w="0" w:type="auto"/>
            <w:hideMark/>
          </w:tcPr>
          <w:p w14:paraId="32FA8ADC" w14:textId="77777777" w:rsidR="00182C57" w:rsidRPr="00182C57" w:rsidRDefault="00182C57" w:rsidP="00182C57">
            <w:pPr>
              <w:spacing w:line="278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Wydatki na oświatę (Dział 801)</w:t>
            </w:r>
          </w:p>
        </w:tc>
        <w:tc>
          <w:tcPr>
            <w:tcW w:w="0" w:type="auto"/>
            <w:hideMark/>
          </w:tcPr>
          <w:p w14:paraId="50ADE30D" w14:textId="77777777" w:rsidR="00182C57" w:rsidRPr="00182C57" w:rsidRDefault="00182C57" w:rsidP="00182C57">
            <w:pPr>
              <w:spacing w:line="278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Wydatki budżetowe ogółem</w:t>
            </w:r>
          </w:p>
        </w:tc>
        <w:tc>
          <w:tcPr>
            <w:tcW w:w="0" w:type="auto"/>
            <w:hideMark/>
          </w:tcPr>
          <w:p w14:paraId="39EC4E5A" w14:textId="77777777" w:rsidR="00182C57" w:rsidRPr="00182C57" w:rsidRDefault="00182C57" w:rsidP="00182C57">
            <w:pPr>
              <w:spacing w:line="278" w:lineRule="auto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% udział w budżecie</w:t>
            </w:r>
          </w:p>
        </w:tc>
      </w:tr>
      <w:tr w:rsidR="00182C57" w:rsidRPr="00182C57" w14:paraId="6046B7B3" w14:textId="77777777" w:rsidTr="00182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427930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2016</w:t>
            </w:r>
          </w:p>
        </w:tc>
        <w:tc>
          <w:tcPr>
            <w:tcW w:w="0" w:type="auto"/>
            <w:hideMark/>
          </w:tcPr>
          <w:p w14:paraId="57302A9C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ok. 1,7 mln PLN</w:t>
            </w:r>
          </w:p>
        </w:tc>
        <w:tc>
          <w:tcPr>
            <w:tcW w:w="0" w:type="auto"/>
            <w:hideMark/>
          </w:tcPr>
          <w:p w14:paraId="6DDF8C65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5,7 mln PLN</w:t>
            </w:r>
          </w:p>
        </w:tc>
        <w:tc>
          <w:tcPr>
            <w:tcW w:w="0" w:type="auto"/>
            <w:hideMark/>
          </w:tcPr>
          <w:p w14:paraId="3419E3D8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29,6%</w:t>
            </w:r>
          </w:p>
        </w:tc>
      </w:tr>
      <w:tr w:rsidR="00182C57" w:rsidRPr="00182C57" w14:paraId="4AF98AAA" w14:textId="77777777" w:rsidTr="00182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022CE4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2017</w:t>
            </w:r>
          </w:p>
        </w:tc>
        <w:tc>
          <w:tcPr>
            <w:tcW w:w="0" w:type="auto"/>
            <w:hideMark/>
          </w:tcPr>
          <w:p w14:paraId="3280D8A8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ok. 1,8 mln PLN</w:t>
            </w:r>
          </w:p>
        </w:tc>
        <w:tc>
          <w:tcPr>
            <w:tcW w:w="0" w:type="auto"/>
            <w:hideMark/>
          </w:tcPr>
          <w:p w14:paraId="140476DB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6,2 mln PLN</w:t>
            </w:r>
          </w:p>
        </w:tc>
        <w:tc>
          <w:tcPr>
            <w:tcW w:w="0" w:type="auto"/>
            <w:hideMark/>
          </w:tcPr>
          <w:p w14:paraId="0A507086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28,6%</w:t>
            </w:r>
          </w:p>
        </w:tc>
      </w:tr>
      <w:tr w:rsidR="00182C57" w:rsidRPr="00182C57" w14:paraId="28681FEE" w14:textId="77777777" w:rsidTr="00182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496842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2018</w:t>
            </w:r>
          </w:p>
        </w:tc>
        <w:tc>
          <w:tcPr>
            <w:tcW w:w="0" w:type="auto"/>
            <w:hideMark/>
          </w:tcPr>
          <w:p w14:paraId="35319746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ok. 2,0 mln PLN</w:t>
            </w:r>
          </w:p>
        </w:tc>
        <w:tc>
          <w:tcPr>
            <w:tcW w:w="0" w:type="auto"/>
            <w:hideMark/>
          </w:tcPr>
          <w:p w14:paraId="4A853677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8,2 mln PLN</w:t>
            </w:r>
          </w:p>
        </w:tc>
        <w:tc>
          <w:tcPr>
            <w:tcW w:w="0" w:type="auto"/>
            <w:hideMark/>
          </w:tcPr>
          <w:p w14:paraId="73874B7E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24,3%</w:t>
            </w:r>
          </w:p>
        </w:tc>
      </w:tr>
      <w:tr w:rsidR="00182C57" w:rsidRPr="00182C57" w14:paraId="32EF4321" w14:textId="77777777" w:rsidTr="00182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DAA61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2019</w:t>
            </w:r>
          </w:p>
        </w:tc>
        <w:tc>
          <w:tcPr>
            <w:tcW w:w="0" w:type="auto"/>
            <w:hideMark/>
          </w:tcPr>
          <w:p w14:paraId="649E1890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ok. 2,1 mln PLN</w:t>
            </w:r>
          </w:p>
        </w:tc>
        <w:tc>
          <w:tcPr>
            <w:tcW w:w="0" w:type="auto"/>
            <w:hideMark/>
          </w:tcPr>
          <w:p w14:paraId="2021378A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7,0 mln PLN</w:t>
            </w:r>
          </w:p>
        </w:tc>
        <w:tc>
          <w:tcPr>
            <w:tcW w:w="0" w:type="auto"/>
            <w:hideMark/>
          </w:tcPr>
          <w:p w14:paraId="355C59D6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29,6%</w:t>
            </w:r>
          </w:p>
        </w:tc>
      </w:tr>
      <w:tr w:rsidR="00182C57" w:rsidRPr="00182C57" w14:paraId="10230DC5" w14:textId="77777777" w:rsidTr="00182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F2168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2020</w:t>
            </w:r>
          </w:p>
        </w:tc>
        <w:tc>
          <w:tcPr>
            <w:tcW w:w="0" w:type="auto"/>
            <w:hideMark/>
          </w:tcPr>
          <w:p w14:paraId="33E15325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ok. 2,0 mln PLN</w:t>
            </w:r>
          </w:p>
        </w:tc>
        <w:tc>
          <w:tcPr>
            <w:tcW w:w="0" w:type="auto"/>
            <w:hideMark/>
          </w:tcPr>
          <w:p w14:paraId="663F8D67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8,4 mln PLN</w:t>
            </w:r>
          </w:p>
        </w:tc>
        <w:tc>
          <w:tcPr>
            <w:tcW w:w="0" w:type="auto"/>
            <w:hideMark/>
          </w:tcPr>
          <w:p w14:paraId="2F2095E4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23,8%</w:t>
            </w:r>
          </w:p>
        </w:tc>
      </w:tr>
      <w:tr w:rsidR="00182C57" w:rsidRPr="00182C57" w14:paraId="6B5EE907" w14:textId="77777777" w:rsidTr="00182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D3EC0D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2021</w:t>
            </w:r>
          </w:p>
        </w:tc>
        <w:tc>
          <w:tcPr>
            <w:tcW w:w="0" w:type="auto"/>
            <w:hideMark/>
          </w:tcPr>
          <w:p w14:paraId="7C136C03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ok. 2,1 mln PLN</w:t>
            </w:r>
          </w:p>
        </w:tc>
        <w:tc>
          <w:tcPr>
            <w:tcW w:w="0" w:type="auto"/>
            <w:hideMark/>
          </w:tcPr>
          <w:p w14:paraId="10239F43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8,5 mln PLN</w:t>
            </w:r>
          </w:p>
        </w:tc>
        <w:tc>
          <w:tcPr>
            <w:tcW w:w="0" w:type="auto"/>
            <w:hideMark/>
          </w:tcPr>
          <w:p w14:paraId="41A17DAB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24,2%</w:t>
            </w:r>
          </w:p>
        </w:tc>
      </w:tr>
      <w:tr w:rsidR="00182C57" w:rsidRPr="00182C57" w14:paraId="17BC3660" w14:textId="77777777" w:rsidTr="00182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1E9E91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2022</w:t>
            </w:r>
          </w:p>
        </w:tc>
        <w:tc>
          <w:tcPr>
            <w:tcW w:w="0" w:type="auto"/>
            <w:hideMark/>
          </w:tcPr>
          <w:p w14:paraId="38B5DF3E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ok. 2,5 mln PLN</w:t>
            </w:r>
          </w:p>
        </w:tc>
        <w:tc>
          <w:tcPr>
            <w:tcW w:w="0" w:type="auto"/>
            <w:hideMark/>
          </w:tcPr>
          <w:p w14:paraId="34421AB3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t>11,4 mln PLN</w:t>
            </w:r>
          </w:p>
        </w:tc>
        <w:tc>
          <w:tcPr>
            <w:tcW w:w="0" w:type="auto"/>
            <w:hideMark/>
          </w:tcPr>
          <w:p w14:paraId="67072250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21,7%</w:t>
            </w:r>
          </w:p>
        </w:tc>
      </w:tr>
      <w:tr w:rsidR="00182C57" w:rsidRPr="00182C57" w14:paraId="13A9F309" w14:textId="77777777" w:rsidTr="00182C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7EB627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2023</w:t>
            </w:r>
          </w:p>
        </w:tc>
        <w:tc>
          <w:tcPr>
            <w:tcW w:w="0" w:type="auto"/>
            <w:hideMark/>
          </w:tcPr>
          <w:p w14:paraId="5A1EAF43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ok. 2,6 mln PLN</w:t>
            </w:r>
          </w:p>
        </w:tc>
        <w:tc>
          <w:tcPr>
            <w:tcW w:w="0" w:type="auto"/>
            <w:hideMark/>
          </w:tcPr>
          <w:p w14:paraId="663686E9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t>21,6 mln PLN</w:t>
            </w:r>
          </w:p>
        </w:tc>
        <w:tc>
          <w:tcPr>
            <w:tcW w:w="0" w:type="auto"/>
            <w:hideMark/>
          </w:tcPr>
          <w:p w14:paraId="54E29639" w14:textId="77777777" w:rsidR="00182C57" w:rsidRPr="00182C57" w:rsidRDefault="00182C57" w:rsidP="00182C57">
            <w:pPr>
              <w:spacing w:line="278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11,8%</w:t>
            </w:r>
          </w:p>
        </w:tc>
      </w:tr>
      <w:tr w:rsidR="00182C57" w:rsidRPr="00182C57" w14:paraId="015169ED" w14:textId="77777777" w:rsidTr="00182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DD4A14" w14:textId="77777777" w:rsidR="00182C57" w:rsidRPr="00182C57" w:rsidRDefault="00182C57" w:rsidP="00182C57">
            <w:pPr>
              <w:spacing w:line="278" w:lineRule="auto"/>
              <w:ind w:left="360"/>
            </w:pPr>
            <w:r w:rsidRPr="00182C57">
              <w:t>2024</w:t>
            </w:r>
          </w:p>
        </w:tc>
        <w:tc>
          <w:tcPr>
            <w:tcW w:w="0" w:type="auto"/>
            <w:hideMark/>
          </w:tcPr>
          <w:p w14:paraId="396FC8BE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3 221 347,52 PLN</w:t>
            </w:r>
          </w:p>
        </w:tc>
        <w:tc>
          <w:tcPr>
            <w:tcW w:w="0" w:type="auto"/>
            <w:hideMark/>
          </w:tcPr>
          <w:p w14:paraId="1074F505" w14:textId="77777777" w:rsidR="00182C57" w:rsidRPr="00182C57" w:rsidRDefault="00182C57" w:rsidP="00182C57">
            <w:pPr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43 823 059,62 PLN</w:t>
            </w:r>
          </w:p>
        </w:tc>
        <w:tc>
          <w:tcPr>
            <w:tcW w:w="0" w:type="auto"/>
            <w:hideMark/>
          </w:tcPr>
          <w:p w14:paraId="71E88C0B" w14:textId="77777777" w:rsidR="00182C57" w:rsidRPr="00182C57" w:rsidRDefault="00182C57" w:rsidP="00182C57">
            <w:pPr>
              <w:keepNext/>
              <w:spacing w:line="278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2C57">
              <w:rPr>
                <w:b/>
                <w:bCs/>
              </w:rPr>
              <w:t>7,4%</w:t>
            </w:r>
          </w:p>
        </w:tc>
      </w:tr>
    </w:tbl>
    <w:p w14:paraId="3CBAC01E" w14:textId="71F9994D" w:rsidR="00182C57" w:rsidRDefault="00182C57">
      <w:pPr>
        <w:pStyle w:val="Legenda"/>
      </w:pPr>
      <w:bookmarkStart w:id="22" w:name="_Toc218676119"/>
      <w:r>
        <w:t xml:space="preserve">Tabela </w:t>
      </w:r>
      <w:fldSimple w:instr=" SEQ Tabela \* ARABIC ">
        <w:r w:rsidR="00E6366A">
          <w:rPr>
            <w:noProof/>
          </w:rPr>
          <w:t>5</w:t>
        </w:r>
      </w:fldSimple>
      <w:r>
        <w:t xml:space="preserve"> W</w:t>
      </w:r>
      <w:r w:rsidRPr="00905042">
        <w:t>ydatk</w:t>
      </w:r>
      <w:r>
        <w:t>i</w:t>
      </w:r>
      <w:r w:rsidRPr="00905042">
        <w:t xml:space="preserve"> na Dział 801 (Oświata i wychowanie)</w:t>
      </w:r>
      <w:r>
        <w:rPr>
          <w:noProof/>
        </w:rPr>
        <w:t xml:space="preserve"> w budżecie Gminy Dubicze Cerkiewne</w:t>
      </w:r>
      <w:bookmarkEnd w:id="22"/>
    </w:p>
    <w:p w14:paraId="2B595A2D" w14:textId="77777777" w:rsidR="00182C57" w:rsidRPr="00182C57" w:rsidRDefault="00182C57" w:rsidP="00182C57">
      <w:pPr>
        <w:ind w:left="360"/>
      </w:pPr>
      <w:r w:rsidRPr="00182C57">
        <w:t>Kluczowe wnioski</w:t>
      </w:r>
    </w:p>
    <w:p w14:paraId="2520A186" w14:textId="77777777" w:rsidR="00182C57" w:rsidRPr="00182C57" w:rsidRDefault="00182C57" w:rsidP="00182C57">
      <w:pPr>
        <w:numPr>
          <w:ilvl w:val="0"/>
          <w:numId w:val="51"/>
        </w:numPr>
      </w:pPr>
      <w:r w:rsidRPr="00182C57">
        <w:rPr>
          <w:b/>
          <w:bCs/>
        </w:rPr>
        <w:t>Spadek procentowy przy wzroście kwotowym</w:t>
      </w:r>
    </w:p>
    <w:p w14:paraId="1DE54937" w14:textId="1C5C89D6" w:rsidR="00182C57" w:rsidRPr="00182C57" w:rsidRDefault="00182C57" w:rsidP="00182C57">
      <w:pPr>
        <w:ind w:left="360"/>
      </w:pPr>
      <w:r w:rsidRPr="00182C57">
        <w:t>Choć procentowy udział oświaty spadł z blisko 30% w 2019 roku do ok. 7,4% w 2024 roku, realne wydatki na ten cel wzrosły w tym czasie o ponad milion złotych (z 2,1 mln PLN do 3,2 mln PLN).</w:t>
      </w:r>
    </w:p>
    <w:p w14:paraId="37E7522D" w14:textId="77777777" w:rsidR="00182C57" w:rsidRPr="00182C57" w:rsidRDefault="00182C57" w:rsidP="00182C57">
      <w:pPr>
        <w:numPr>
          <w:ilvl w:val="0"/>
          <w:numId w:val="51"/>
        </w:numPr>
      </w:pPr>
      <w:r w:rsidRPr="00182C57">
        <w:rPr>
          <w:b/>
          <w:bCs/>
        </w:rPr>
        <w:t>Dominacja inwestycji drogowych</w:t>
      </w:r>
    </w:p>
    <w:p w14:paraId="0036924C" w14:textId="09A91DC2" w:rsidR="00182C57" w:rsidRPr="00182C57" w:rsidRDefault="00182C57" w:rsidP="00182C57">
      <w:pPr>
        <w:ind w:left="360"/>
      </w:pPr>
      <w:r w:rsidRPr="00182C57">
        <w:lastRenderedPageBreak/>
        <w:t>Tak drastyczna zmiana proporcji w 2023 i 2024 roku wynika z realizacji ogromnych projektów w dziale Transport i łączność (remonty dróg zniszczonych przy ochronie granicy), na które w 2024 roku wydano aż 28,6 mln PLN (65,3% budżetu).</w:t>
      </w:r>
    </w:p>
    <w:p w14:paraId="2A741CC5" w14:textId="77777777" w:rsidR="00182C57" w:rsidRPr="00182C57" w:rsidRDefault="00182C57" w:rsidP="00182C57">
      <w:pPr>
        <w:numPr>
          <w:ilvl w:val="0"/>
          <w:numId w:val="51"/>
        </w:numPr>
      </w:pPr>
      <w:r w:rsidRPr="00182C57">
        <w:rPr>
          <w:b/>
          <w:bCs/>
        </w:rPr>
        <w:t>Rosnący koszt utrzymania</w:t>
      </w:r>
    </w:p>
    <w:p w14:paraId="48971822" w14:textId="344DDF16" w:rsidR="00182C57" w:rsidRPr="00182C57" w:rsidRDefault="00182C57" w:rsidP="00182C57">
      <w:pPr>
        <w:ind w:left="360"/>
      </w:pPr>
      <w:r w:rsidRPr="00182C57">
        <w:t>Mimo spadającej liczby uczniów, koszty utrzymania szkoły rosną, co wymusza angażowanie coraz większych środków własnych gminy, znacznie przekraczających otrzymywaną subwencję.</w:t>
      </w:r>
    </w:p>
    <w:p w14:paraId="260B054B" w14:textId="1AFB559A" w:rsidR="00182C57" w:rsidRPr="00182C57" w:rsidRDefault="00182C57" w:rsidP="00182C57">
      <w:pPr>
        <w:pStyle w:val="Nagwek3"/>
        <w:numPr>
          <w:ilvl w:val="1"/>
          <w:numId w:val="8"/>
        </w:numPr>
        <w:rPr>
          <w:szCs w:val="26"/>
        </w:rPr>
      </w:pPr>
      <w:bookmarkStart w:id="23" w:name="_Toc218676069"/>
      <w:r w:rsidRPr="00182C57">
        <w:rPr>
          <w:szCs w:val="26"/>
        </w:rPr>
        <w:t>Konsekwencje procesów demograficznych</w:t>
      </w:r>
      <w:bookmarkEnd w:id="23"/>
    </w:p>
    <w:p w14:paraId="0FD6CBFE" w14:textId="77777777" w:rsidR="00182C57" w:rsidRPr="00182C57" w:rsidRDefault="00182C57" w:rsidP="00182C57">
      <w:r w:rsidRPr="00182C57">
        <w:t>Drastyczna depopulacja (spadek liczby ludności o 21% w ostatniej dekadzie) oraz bardzo niska liczba urodzeń (tylko 4 dzieci urodzonych w 2024 r.) niosą za sobą poważne skutki dla systemu edukacji:</w:t>
      </w:r>
    </w:p>
    <w:p w14:paraId="3E5C7629" w14:textId="4E5FB8D0" w:rsidR="00182C57" w:rsidRPr="00182C57" w:rsidRDefault="00182C57" w:rsidP="00182C57">
      <w:pPr>
        <w:numPr>
          <w:ilvl w:val="0"/>
          <w:numId w:val="49"/>
        </w:numPr>
      </w:pPr>
      <w:r w:rsidRPr="00182C57">
        <w:t>Liczba uczniów w szkole spadła z 68 w 2008 roku do obecnych 38.</w:t>
      </w:r>
    </w:p>
    <w:p w14:paraId="7C2DE725" w14:textId="5FF7444C" w:rsidR="00182C57" w:rsidRPr="00182C57" w:rsidRDefault="00F22C2B" w:rsidP="00182C57">
      <w:pPr>
        <w:numPr>
          <w:ilvl w:val="0"/>
          <w:numId w:val="49"/>
        </w:numPr>
      </w:pPr>
      <w:r w:rsidRPr="00F22C2B">
        <w:t>T</w:t>
      </w:r>
      <w:r w:rsidR="00182C57" w:rsidRPr="00182C57">
        <w:t>rudności z utrzymaniem szkoły gminnej jako jeden z głównych problemów strategicznych</w:t>
      </w:r>
      <w:r w:rsidRPr="00F22C2B">
        <w:t xml:space="preserve"> będą się pogłębiać</w:t>
      </w:r>
      <w:r w:rsidR="00182C57" w:rsidRPr="00182C57">
        <w:t>.</w:t>
      </w:r>
    </w:p>
    <w:p w14:paraId="080977FF" w14:textId="2C040D66" w:rsidR="00182C57" w:rsidRPr="00182C57" w:rsidRDefault="00182C57" w:rsidP="00182C57">
      <w:pPr>
        <w:numPr>
          <w:ilvl w:val="0"/>
          <w:numId w:val="49"/>
        </w:numPr>
      </w:pPr>
      <w:r w:rsidRPr="00182C57">
        <w:t>Mała liczba dzieci (tylko 12 dzieci w wieku 0-2 lata w całej gminie) oznacza, że w najbliższych latach liczba uczniów nadal będzie maleć.</w:t>
      </w:r>
    </w:p>
    <w:p w14:paraId="6E4D275C" w14:textId="3282CA36" w:rsidR="00182C57" w:rsidRPr="00182C57" w:rsidRDefault="00182C57" w:rsidP="00182C57">
      <w:pPr>
        <w:numPr>
          <w:ilvl w:val="0"/>
          <w:numId w:val="49"/>
        </w:numPr>
      </w:pPr>
      <w:r w:rsidRPr="00182C57">
        <w:t>Migracja osób młodych i wykształconych do miast uniemożliwia odtworzenie zasobów kadrowych i społecznych gminy.</w:t>
      </w:r>
    </w:p>
    <w:p w14:paraId="20EBD754" w14:textId="0515D1A4" w:rsidR="00182C57" w:rsidRPr="00182C57" w:rsidRDefault="00182C57" w:rsidP="00F22C2B">
      <w:pPr>
        <w:pStyle w:val="Nagwek3"/>
        <w:numPr>
          <w:ilvl w:val="1"/>
          <w:numId w:val="8"/>
        </w:numPr>
        <w:rPr>
          <w:szCs w:val="26"/>
        </w:rPr>
      </w:pPr>
      <w:bookmarkStart w:id="24" w:name="_Toc218676070"/>
      <w:r w:rsidRPr="00182C57">
        <w:rPr>
          <w:szCs w:val="26"/>
        </w:rPr>
        <w:t>Perspektywy i kierunki rozwoju</w:t>
      </w:r>
      <w:bookmarkEnd w:id="24"/>
    </w:p>
    <w:p w14:paraId="12B0825E" w14:textId="77777777" w:rsidR="00182C57" w:rsidRPr="00182C57" w:rsidRDefault="00182C57" w:rsidP="00182C57">
      <w:r w:rsidRPr="00182C57">
        <w:t>Perspektywy edukacyjne w Gminie Dubicze Cerkiewne koncentrują się na utrzymaniu jakości przy malejącej ilości oraz integracji usług:</w:t>
      </w:r>
    </w:p>
    <w:p w14:paraId="5704D92E" w14:textId="77777777" w:rsidR="00F22C2B" w:rsidRPr="00F22C2B" w:rsidRDefault="00182C57" w:rsidP="00182C57">
      <w:pPr>
        <w:numPr>
          <w:ilvl w:val="0"/>
          <w:numId w:val="50"/>
        </w:numPr>
      </w:pPr>
      <w:r w:rsidRPr="00182C57">
        <w:rPr>
          <w:b/>
          <w:bCs/>
        </w:rPr>
        <w:t>E-edukacja</w:t>
      </w:r>
    </w:p>
    <w:p w14:paraId="18860341" w14:textId="25A21B7A" w:rsidR="00182C57" w:rsidRPr="00182C57" w:rsidRDefault="00182C57" w:rsidP="00F22C2B">
      <w:pPr>
        <w:ind w:left="360"/>
      </w:pPr>
      <w:r w:rsidRPr="00182C57">
        <w:t>Planowany jest dalszy rozwój kompetencji cyfrowych uczniów i doposażenie w nowoczesne technologie (zgodnie z regionalnym celem "E-podlaskie").</w:t>
      </w:r>
    </w:p>
    <w:p w14:paraId="70FA59F6" w14:textId="77777777" w:rsidR="00F22C2B" w:rsidRPr="00F22C2B" w:rsidRDefault="00182C57" w:rsidP="00182C57">
      <w:pPr>
        <w:numPr>
          <w:ilvl w:val="0"/>
          <w:numId w:val="50"/>
        </w:numPr>
      </w:pPr>
      <w:r w:rsidRPr="00182C57">
        <w:rPr>
          <w:b/>
          <w:bCs/>
        </w:rPr>
        <w:t>Wsparcie specjalistyczne</w:t>
      </w:r>
    </w:p>
    <w:p w14:paraId="68378371" w14:textId="7714B896" w:rsidR="00182C57" w:rsidRPr="00182C57" w:rsidRDefault="00182C57" w:rsidP="00F22C2B">
      <w:pPr>
        <w:ind w:left="360"/>
      </w:pPr>
      <w:r w:rsidRPr="00182C57">
        <w:t>Wzrasta zapotrzebowanie na pomoc psychologiczno-pedagogiczną dla rodzin w kryzysie.</w:t>
      </w:r>
    </w:p>
    <w:p w14:paraId="646F74B3" w14:textId="77777777" w:rsidR="00F22C2B" w:rsidRPr="00F22C2B" w:rsidRDefault="00182C57" w:rsidP="00182C57">
      <w:pPr>
        <w:numPr>
          <w:ilvl w:val="0"/>
          <w:numId w:val="50"/>
        </w:numPr>
      </w:pPr>
      <w:r w:rsidRPr="00182C57">
        <w:rPr>
          <w:b/>
          <w:bCs/>
        </w:rPr>
        <w:t>Edukacja regionalna</w:t>
      </w:r>
    </w:p>
    <w:p w14:paraId="05A3D0F8" w14:textId="1A52AB1C" w:rsidR="00FF0DAB" w:rsidRDefault="00182C57" w:rsidP="00F22C2B">
      <w:pPr>
        <w:ind w:left="360"/>
        <w:rPr>
          <w:rFonts w:ascii="Aptos" w:hAnsi="Aptos"/>
          <w:b/>
          <w:bCs/>
          <w:sz w:val="28"/>
          <w:szCs w:val="22"/>
        </w:rPr>
      </w:pPr>
      <w:r w:rsidRPr="00182C57">
        <w:t xml:space="preserve">Gminna Biblioteka Publiczna i </w:t>
      </w:r>
      <w:proofErr w:type="spellStart"/>
      <w:r w:rsidRPr="00182C57">
        <w:t>GOKSiR</w:t>
      </w:r>
      <w:proofErr w:type="spellEnd"/>
      <w:r w:rsidRPr="00182C57">
        <w:t xml:space="preserve"> pełnią funkcję uzupełniającą, prowadząc m.in. lekcje "po </w:t>
      </w:r>
      <w:proofErr w:type="spellStart"/>
      <w:r w:rsidRPr="00182C57">
        <w:t>swojomu</w:t>
      </w:r>
      <w:proofErr w:type="spellEnd"/>
      <w:r w:rsidRPr="00182C57">
        <w:t>" (w lokalnej gwarze), co buduje tożsamość regionalną młodego pokolenia.</w:t>
      </w:r>
      <w:r w:rsidR="00FF0DAB">
        <w:rPr>
          <w:sz w:val="28"/>
          <w:szCs w:val="22"/>
        </w:rPr>
        <w:br w:type="page"/>
      </w:r>
    </w:p>
    <w:p w14:paraId="2538890B" w14:textId="7F5BF3C5" w:rsidR="00E02B8C" w:rsidRPr="006A5E72" w:rsidRDefault="00E02B8C" w:rsidP="008A7B7D">
      <w:pPr>
        <w:pStyle w:val="Nagwek2"/>
        <w:numPr>
          <w:ilvl w:val="0"/>
          <w:numId w:val="7"/>
        </w:numPr>
        <w:ind w:left="470" w:right="6" w:hanging="357"/>
        <w:jc w:val="left"/>
        <w:rPr>
          <w:szCs w:val="22"/>
        </w:rPr>
      </w:pPr>
      <w:bookmarkStart w:id="25" w:name="_Toc218676071"/>
      <w:r w:rsidRPr="006A5E72">
        <w:rPr>
          <w:szCs w:val="22"/>
        </w:rPr>
        <w:lastRenderedPageBreak/>
        <w:t>Działania Gminnego Ośrodka Pomocy Społecznej (GOPS) w obszarze pomocy społecznej</w:t>
      </w:r>
      <w:bookmarkEnd w:id="25"/>
    </w:p>
    <w:p w14:paraId="250FEAD4" w14:textId="77777777" w:rsidR="00855CAD" w:rsidRDefault="00E02B8C" w:rsidP="00855CAD">
      <w:r w:rsidRPr="00E02B8C">
        <w:t>Gminny Ośrodek Pomocy Społecznej w Dubiczach Cerkiewnych jest jednostką organizacyjną gminy, realizującą zadania własne gminy (o charakterze obowiązkowym) oraz zadania zlecone z zakresu administracji rządowej. Działalność GOPS w 2024 roku skupiała się na przezwyciężaniu trudnych sytuacji życiowych, takich jak ubóstwo, bezrobocie, przewlekła choroba i niepełnosprawność.</w:t>
      </w:r>
    </w:p>
    <w:p w14:paraId="668E7452" w14:textId="77777777" w:rsidR="00F22C2B" w:rsidRPr="00F22C2B" w:rsidRDefault="00F22C2B" w:rsidP="00F22C2B">
      <w:pPr>
        <w:pStyle w:val="Akapitzlist"/>
        <w:keepNext/>
        <w:keepLines/>
        <w:numPr>
          <w:ilvl w:val="0"/>
          <w:numId w:val="8"/>
        </w:numPr>
        <w:spacing w:line="360" w:lineRule="auto"/>
        <w:contextualSpacing w:val="0"/>
        <w:outlineLvl w:val="2"/>
        <w:rPr>
          <w:b/>
          <w:vanish/>
          <w:color w:val="000000" w:themeColor="text1"/>
          <w:szCs w:val="26"/>
        </w:rPr>
      </w:pPr>
      <w:bookmarkStart w:id="26" w:name="_Toc218676072"/>
      <w:bookmarkEnd w:id="26"/>
    </w:p>
    <w:p w14:paraId="410AB77D" w14:textId="3301C926" w:rsidR="00E02B8C" w:rsidRPr="007579AF" w:rsidRDefault="00E02B8C" w:rsidP="00F22C2B">
      <w:pPr>
        <w:pStyle w:val="Nagwek3"/>
        <w:numPr>
          <w:ilvl w:val="1"/>
          <w:numId w:val="8"/>
        </w:numPr>
        <w:rPr>
          <w:szCs w:val="26"/>
        </w:rPr>
      </w:pPr>
      <w:bookmarkStart w:id="27" w:name="_Toc218676073"/>
      <w:r w:rsidRPr="007579AF">
        <w:rPr>
          <w:szCs w:val="26"/>
        </w:rPr>
        <w:t>Kluczowe obszary działalności w 2024 roku</w:t>
      </w:r>
      <w:bookmarkEnd w:id="27"/>
    </w:p>
    <w:p w14:paraId="532E0203" w14:textId="1749BC03" w:rsidR="00E02B8C" w:rsidRPr="00E02B8C" w:rsidRDefault="00E02B8C" w:rsidP="00855CAD">
      <w:pPr>
        <w:pStyle w:val="Akapitzlist"/>
        <w:numPr>
          <w:ilvl w:val="2"/>
          <w:numId w:val="8"/>
        </w:numPr>
      </w:pPr>
      <w:r w:rsidRPr="00855CAD">
        <w:rPr>
          <w:b/>
          <w:bCs/>
        </w:rPr>
        <w:t>Świadczenia pieniężne i rzeczowe:</w:t>
      </w:r>
    </w:p>
    <w:p w14:paraId="2710117F" w14:textId="77777777" w:rsidR="00E02B8C" w:rsidRPr="00F22C2B" w:rsidRDefault="00E02B8C" w:rsidP="00F22C2B">
      <w:pPr>
        <w:pStyle w:val="Akapitzlist"/>
        <w:numPr>
          <w:ilvl w:val="0"/>
          <w:numId w:val="52"/>
        </w:numPr>
        <w:ind w:left="697" w:hanging="357"/>
      </w:pPr>
      <w:r w:rsidRPr="00F22C2B">
        <w:t>W 2024 roku świadczenia pieniężne z pomocy społecznej uzyskało 54 osoby, a łączna kwota świadczeń pieniężnych wyniosła 144 329,82 zł.</w:t>
      </w:r>
    </w:p>
    <w:p w14:paraId="2E7BF7E6" w14:textId="77777777" w:rsidR="00E02B8C" w:rsidRPr="00F22C2B" w:rsidRDefault="00E02B8C" w:rsidP="00F22C2B">
      <w:pPr>
        <w:pStyle w:val="Akapitzlist"/>
        <w:numPr>
          <w:ilvl w:val="0"/>
          <w:numId w:val="52"/>
        </w:numPr>
        <w:ind w:left="697" w:hanging="357"/>
      </w:pPr>
      <w:r w:rsidRPr="00F22C2B">
        <w:t>Zasiłki celowe i specjalne celowe wypłacono 47 rodzinom na łączną kwotę 26 653,00 zł (w tym 9 476,00 zł z pieniędzy gminnych oraz 17 177,00 zł z dofinansowaniem rządowym). Były one przyznawane na zakup żywności, leków, opału i odzieży.</w:t>
      </w:r>
    </w:p>
    <w:p w14:paraId="64E20653" w14:textId="77777777" w:rsidR="00E02B8C" w:rsidRPr="00F22C2B" w:rsidRDefault="00E02B8C" w:rsidP="00F22C2B">
      <w:pPr>
        <w:pStyle w:val="Akapitzlist"/>
        <w:numPr>
          <w:ilvl w:val="0"/>
          <w:numId w:val="52"/>
        </w:numPr>
        <w:ind w:left="697" w:hanging="357"/>
      </w:pPr>
      <w:r w:rsidRPr="00F22C2B">
        <w:t>Świadczenia opieki zdrowotnej finansowane ze środków publicznych przyznano okresowo 3 osobom spełniającym kryterium dochodowe.</w:t>
      </w:r>
    </w:p>
    <w:p w14:paraId="4E197AD7" w14:textId="73FCF994" w:rsidR="00E02B8C" w:rsidRPr="00E02B8C" w:rsidRDefault="00E02B8C" w:rsidP="00855CAD">
      <w:pPr>
        <w:pStyle w:val="Akapitzlist"/>
        <w:numPr>
          <w:ilvl w:val="2"/>
          <w:numId w:val="8"/>
        </w:numPr>
      </w:pPr>
      <w:r w:rsidRPr="00855CAD">
        <w:rPr>
          <w:b/>
          <w:bCs/>
        </w:rPr>
        <w:t>Wsparcie rodzin i dzieci:</w:t>
      </w:r>
    </w:p>
    <w:p w14:paraId="44A1BEAF" w14:textId="600DF2F0" w:rsidR="00855CAD" w:rsidRPr="00855CAD" w:rsidRDefault="00E02B8C" w:rsidP="00855CAD">
      <w:pPr>
        <w:rPr>
          <w:b/>
          <w:bCs/>
        </w:rPr>
      </w:pPr>
      <w:r w:rsidRPr="00855CAD">
        <w:rPr>
          <w:b/>
          <w:bCs/>
        </w:rPr>
        <w:t xml:space="preserve">Program „Posiłek w szkole i w domu” </w:t>
      </w:r>
    </w:p>
    <w:p w14:paraId="428A5808" w14:textId="538747A0" w:rsidR="00E02B8C" w:rsidRPr="00E02B8C" w:rsidRDefault="00855CAD" w:rsidP="00855CAD">
      <w:r>
        <w:t>O</w:t>
      </w:r>
      <w:r w:rsidR="00E02B8C" w:rsidRPr="00E02B8C">
        <w:t>bjął rodziny o dochodzie nieprzekraczającym 200% kryterium dochodowego. Posiłki opłacono 17 polskim dzieciom i 5 cudzoziemcom na łączną kwotę 24 413,00 zł plus dodatkowe kwoty z dofinansowania i Funduszu Pomocy (410,00 zł i 416,00 zł).</w:t>
      </w:r>
    </w:p>
    <w:p w14:paraId="2C3BDC4F" w14:textId="02277EA8" w:rsidR="00855CAD" w:rsidRPr="00855CAD" w:rsidRDefault="00855CAD" w:rsidP="00855CAD">
      <w:pPr>
        <w:rPr>
          <w:b/>
          <w:bCs/>
        </w:rPr>
      </w:pPr>
      <w:r w:rsidRPr="00855CAD">
        <w:rPr>
          <w:b/>
          <w:bCs/>
        </w:rPr>
        <w:t>Wsparcie rodziny</w:t>
      </w:r>
    </w:p>
    <w:p w14:paraId="50600126" w14:textId="09AF7C2F" w:rsidR="00E02B8C" w:rsidRPr="00E02B8C" w:rsidRDefault="00E02B8C" w:rsidP="00855CAD">
      <w:r w:rsidRPr="00855CAD">
        <w:rPr>
          <w:bCs/>
        </w:rPr>
        <w:t>W ramach wspierania rodziny, gmina współfinansowała koszty pobytu 3 dzieci w pieczy zastępczej (łączn</w:t>
      </w:r>
      <w:r w:rsidRPr="00E02B8C">
        <w:t>ie 10 613,17 zł).</w:t>
      </w:r>
    </w:p>
    <w:p w14:paraId="0E18EB45" w14:textId="77777777" w:rsidR="00E02B8C" w:rsidRPr="00E02B8C" w:rsidRDefault="00E02B8C" w:rsidP="00855CAD">
      <w:r w:rsidRPr="00E02B8C">
        <w:rPr>
          <w:b/>
          <w:bCs/>
        </w:rPr>
        <w:t>Nie zatrudniano asystenta rodziny</w:t>
      </w:r>
      <w:r w:rsidRPr="00E02B8C">
        <w:t>, ani nie prowadzono placówek wsparcia dziennego ze względu na brak stwierdzonych potrzeb, choć monitorowano sytuację dzieci w rodzinach zagrożonych kryzysem. Gmina aktywnie poszukuje rodzin wspierających.</w:t>
      </w:r>
    </w:p>
    <w:p w14:paraId="6D066F16" w14:textId="440A41AC" w:rsidR="00E02B8C" w:rsidRPr="00F22C2B" w:rsidRDefault="00E02B8C" w:rsidP="00855CAD">
      <w:pPr>
        <w:pStyle w:val="Nagwek3"/>
        <w:numPr>
          <w:ilvl w:val="1"/>
          <w:numId w:val="8"/>
        </w:numPr>
        <w:rPr>
          <w:szCs w:val="26"/>
        </w:rPr>
      </w:pPr>
      <w:bookmarkStart w:id="28" w:name="_Toc218676074"/>
      <w:r w:rsidRPr="00F22C2B">
        <w:rPr>
          <w:szCs w:val="26"/>
        </w:rPr>
        <w:t>Przeciwdziałanie przemocy i uzależnieniom</w:t>
      </w:r>
      <w:bookmarkEnd w:id="28"/>
    </w:p>
    <w:p w14:paraId="2AE08199" w14:textId="77777777" w:rsidR="00E02B8C" w:rsidRPr="00F22C2B" w:rsidRDefault="00E02B8C" w:rsidP="00855CAD">
      <w:r w:rsidRPr="00F22C2B">
        <w:t>W 2024 roku podjęto działania w celu przeciwdziałania przemocy domowej, w tym pracę z rodzinami dotkniętymi problemem.</w:t>
      </w:r>
    </w:p>
    <w:p w14:paraId="01D8A5EC" w14:textId="77777777" w:rsidR="00E02B8C" w:rsidRPr="00F22C2B" w:rsidRDefault="00E02B8C" w:rsidP="00855CAD">
      <w:r w:rsidRPr="00F22C2B">
        <w:t>Wpłynęło 11 niebieskich kart dotyczących 9 rodzin.</w:t>
      </w:r>
    </w:p>
    <w:p w14:paraId="6F621251" w14:textId="77777777" w:rsidR="00E02B8C" w:rsidRPr="00F22C2B" w:rsidRDefault="00E02B8C" w:rsidP="00855CAD">
      <w:r w:rsidRPr="00F22C2B">
        <w:lastRenderedPageBreak/>
        <w:t>Gminna Komisja Rozwiązywania Problemów Alkoholowych (GKRPA) przyjęła wnioski o podjęcie działań wobec 9 osób uzależnionych od alkoholu, z czego 4 osoby poddały się leczeniu.</w:t>
      </w:r>
    </w:p>
    <w:p w14:paraId="2065A77D" w14:textId="77777777" w:rsidR="00E02B8C" w:rsidRPr="00F22C2B" w:rsidRDefault="00E02B8C" w:rsidP="00855CAD">
      <w:pPr>
        <w:pStyle w:val="Nagwek3"/>
        <w:numPr>
          <w:ilvl w:val="1"/>
          <w:numId w:val="8"/>
        </w:numPr>
        <w:rPr>
          <w:szCs w:val="26"/>
        </w:rPr>
      </w:pPr>
      <w:bookmarkStart w:id="29" w:name="_Toc218676075"/>
      <w:r w:rsidRPr="00F22C2B">
        <w:rPr>
          <w:szCs w:val="26"/>
        </w:rPr>
        <w:t>Inne działania i luki operacyjne:</w:t>
      </w:r>
      <w:bookmarkEnd w:id="29"/>
    </w:p>
    <w:p w14:paraId="76D72CC4" w14:textId="77777777" w:rsidR="00E02B8C" w:rsidRPr="00F22C2B" w:rsidRDefault="00E02B8C" w:rsidP="00855CAD">
      <w:r w:rsidRPr="00F22C2B">
        <w:t>W 2024 roku GOPS realizował wypłaty dodatku osłonowego (57 734,95 zł dla 185 gospodarstw) oraz bonu energetycznego (75 138,72 zł dla 218 gospodarstw).</w:t>
      </w:r>
    </w:p>
    <w:p w14:paraId="37DD4A8C" w14:textId="77777777" w:rsidR="00E02B8C" w:rsidRPr="00F22C2B" w:rsidRDefault="00E02B8C" w:rsidP="00855CAD">
      <w:r w:rsidRPr="00F22C2B">
        <w:t>GOPS nie organizował usług opiekuńczych ze względu na brak chętnych opiekunów.</w:t>
      </w:r>
    </w:p>
    <w:p w14:paraId="3F81B3B4" w14:textId="77777777" w:rsidR="00E02B8C" w:rsidRPr="00F22C2B" w:rsidRDefault="00E02B8C" w:rsidP="00855CAD">
      <w:r w:rsidRPr="00F22C2B">
        <w:t>Gmina nie ponosiła kosztów związanych z kierowaniem mieszkańców do Domów Pomocy Społecznej (DPS).</w:t>
      </w:r>
    </w:p>
    <w:p w14:paraId="73F91AD7" w14:textId="77777777" w:rsidR="00F22C2B" w:rsidRDefault="00F22C2B">
      <w:pPr>
        <w:spacing w:before="0" w:after="160"/>
        <w:rPr>
          <w:rFonts w:ascii="Aptos" w:hAnsi="Aptos"/>
          <w:b/>
          <w:bCs/>
          <w:sz w:val="28"/>
          <w:szCs w:val="22"/>
        </w:rPr>
      </w:pPr>
      <w:r>
        <w:rPr>
          <w:sz w:val="28"/>
          <w:szCs w:val="22"/>
        </w:rPr>
        <w:br w:type="page"/>
      </w:r>
    </w:p>
    <w:p w14:paraId="6DD7C7DF" w14:textId="19B29B36" w:rsidR="00E02B8C" w:rsidRDefault="00E02B8C" w:rsidP="008A7B7D">
      <w:pPr>
        <w:pStyle w:val="Nagwek2"/>
        <w:numPr>
          <w:ilvl w:val="0"/>
          <w:numId w:val="7"/>
        </w:numPr>
        <w:ind w:left="470" w:right="6" w:hanging="357"/>
        <w:jc w:val="left"/>
        <w:rPr>
          <w:szCs w:val="22"/>
        </w:rPr>
      </w:pPr>
      <w:bookmarkStart w:id="30" w:name="_Toc218676076"/>
      <w:r w:rsidRPr="008A7BF7">
        <w:rPr>
          <w:szCs w:val="22"/>
        </w:rPr>
        <w:lastRenderedPageBreak/>
        <w:t>Opis funkcjonującego systemu pomocy społecznej i jego zasobów</w:t>
      </w:r>
      <w:bookmarkEnd w:id="30"/>
    </w:p>
    <w:p w14:paraId="359001EA" w14:textId="77777777" w:rsidR="009377E0" w:rsidRPr="009377E0" w:rsidRDefault="009377E0" w:rsidP="009377E0">
      <w:r w:rsidRPr="009377E0">
        <w:t>Funk</w:t>
      </w:r>
      <w:r w:rsidRPr="00F22C2B">
        <w:t>cjonujący system pomocy społecznej w Gminie Dubicze Cerkiewne jest realizowany przez Gminny Ośrodek Pomocy Społecznej (GOPS), który jest jednostką organizacyjną gminy. Utrzymanie Ośrodka jest zadaniem własnym gminy o charakterze obowiązkowym.</w:t>
      </w:r>
    </w:p>
    <w:p w14:paraId="70A64B5E" w14:textId="77777777" w:rsidR="009377E0" w:rsidRPr="009377E0" w:rsidRDefault="009377E0" w:rsidP="009377E0">
      <w:r w:rsidRPr="009377E0">
        <w:t>System ten ma na celu umożliwienie osobom i rodzinom przezwyciężenie trudnych sytuacji życiowych, których nie są w stanie pokonać samodzielnie.</w:t>
      </w:r>
    </w:p>
    <w:p w14:paraId="74DF6B59" w14:textId="77777777" w:rsidR="009377E0" w:rsidRPr="009377E0" w:rsidRDefault="009377E0" w:rsidP="009377E0">
      <w:pPr>
        <w:pStyle w:val="Akapitzlist"/>
        <w:keepNext/>
        <w:keepLines/>
        <w:numPr>
          <w:ilvl w:val="0"/>
          <w:numId w:val="8"/>
        </w:numPr>
        <w:spacing w:line="360" w:lineRule="auto"/>
        <w:contextualSpacing w:val="0"/>
        <w:outlineLvl w:val="2"/>
        <w:rPr>
          <w:rFonts w:ascii="Aptos" w:hAnsi="Aptos"/>
          <w:b/>
          <w:vanish/>
          <w:color w:val="000000" w:themeColor="text1"/>
        </w:rPr>
      </w:pPr>
      <w:bookmarkStart w:id="31" w:name="_Toc214973126"/>
      <w:bookmarkStart w:id="32" w:name="_Toc214973168"/>
      <w:bookmarkStart w:id="33" w:name="_Toc218676077"/>
      <w:bookmarkEnd w:id="31"/>
      <w:bookmarkEnd w:id="32"/>
      <w:bookmarkEnd w:id="33"/>
    </w:p>
    <w:p w14:paraId="36A63B6D" w14:textId="5BF5D385" w:rsidR="009377E0" w:rsidRPr="00F22C2B" w:rsidRDefault="009377E0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34" w:name="_Toc218676078"/>
      <w:r w:rsidRPr="00F22C2B">
        <w:rPr>
          <w:szCs w:val="26"/>
        </w:rPr>
        <w:t>Struktura organizacyjna i prawna</w:t>
      </w:r>
      <w:bookmarkEnd w:id="34"/>
    </w:p>
    <w:p w14:paraId="709AAD07" w14:textId="5C9D5D12" w:rsidR="009377E0" w:rsidRDefault="009377E0" w:rsidP="009377E0">
      <w:pPr>
        <w:numPr>
          <w:ilvl w:val="0"/>
          <w:numId w:val="18"/>
        </w:numPr>
      </w:pPr>
      <w:r w:rsidRPr="009377E0">
        <w:rPr>
          <w:b/>
          <w:bCs/>
        </w:rPr>
        <w:t xml:space="preserve">Podstawy </w:t>
      </w:r>
      <w:r>
        <w:rPr>
          <w:b/>
          <w:bCs/>
        </w:rPr>
        <w:t>d</w:t>
      </w:r>
      <w:r w:rsidRPr="009377E0">
        <w:rPr>
          <w:b/>
          <w:bCs/>
        </w:rPr>
        <w:t>ziałania</w:t>
      </w:r>
    </w:p>
    <w:p w14:paraId="22429C31" w14:textId="00C06977" w:rsidR="009377E0" w:rsidRPr="009377E0" w:rsidRDefault="009377E0" w:rsidP="009377E0">
      <w:pPr>
        <w:ind w:left="720"/>
      </w:pPr>
      <w:r w:rsidRPr="009377E0">
        <w:t>GOPS realizuje zadania własne gminy o charakterze obowiązkowym oraz zadania zlecone z zakresu administracji rządowej. Realizując zadania zlecone, kieruje się ustaleniami przekazanymi przez Wojewodę, a zadania własne – ustaleniami Wójta.</w:t>
      </w:r>
    </w:p>
    <w:p w14:paraId="0A1AE255" w14:textId="77777777" w:rsidR="009377E0" w:rsidRPr="009377E0" w:rsidRDefault="009377E0" w:rsidP="009377E0">
      <w:pPr>
        <w:numPr>
          <w:ilvl w:val="0"/>
          <w:numId w:val="18"/>
        </w:numPr>
      </w:pPr>
      <w:r w:rsidRPr="009377E0">
        <w:rPr>
          <w:b/>
          <w:bCs/>
        </w:rPr>
        <w:t>Finansowanie</w:t>
      </w:r>
    </w:p>
    <w:p w14:paraId="706EC43D" w14:textId="3F466198" w:rsidR="009377E0" w:rsidRPr="009377E0" w:rsidRDefault="009377E0" w:rsidP="009377E0">
      <w:pPr>
        <w:ind w:left="720"/>
      </w:pPr>
      <w:r w:rsidRPr="009377E0">
        <w:t>Świadczenia przyznawane i wypłacane przez GOPS są finansowane ze środków rządowych oraz samorządowych.</w:t>
      </w:r>
    </w:p>
    <w:p w14:paraId="5ACB95FA" w14:textId="3648B084" w:rsidR="009377E0" w:rsidRPr="009377E0" w:rsidRDefault="009377E0" w:rsidP="009377E0">
      <w:pPr>
        <w:numPr>
          <w:ilvl w:val="0"/>
          <w:numId w:val="18"/>
        </w:numPr>
      </w:pPr>
      <w:r w:rsidRPr="009377E0">
        <w:rPr>
          <w:b/>
          <w:bCs/>
        </w:rPr>
        <w:t>Kluczowe akty prawne</w:t>
      </w:r>
    </w:p>
    <w:p w14:paraId="646B3A17" w14:textId="7C8A2573" w:rsidR="009377E0" w:rsidRPr="009377E0" w:rsidRDefault="009377E0" w:rsidP="009377E0">
      <w:pPr>
        <w:ind w:left="720"/>
      </w:pPr>
      <w:r w:rsidRPr="009377E0">
        <w:t>System działa w oparciu o Ustawę o pomocy społecznej, a także regulacje dotyczące świadczeń opieki zdrowotnej, wspierania rodziny i systemu pieczy zastępczej, wychowania w trzeźwości i przeciwdziałania alkoholizmowi, oraz przeciwdziałania przemocy domowej.</w:t>
      </w:r>
    </w:p>
    <w:p w14:paraId="5C467110" w14:textId="36879B19" w:rsidR="009377E0" w:rsidRPr="009377E0" w:rsidRDefault="009377E0" w:rsidP="009377E0">
      <w:pPr>
        <w:numPr>
          <w:ilvl w:val="0"/>
          <w:numId w:val="18"/>
        </w:numPr>
      </w:pPr>
      <w:r w:rsidRPr="009377E0">
        <w:rPr>
          <w:b/>
          <w:bCs/>
        </w:rPr>
        <w:t xml:space="preserve">Kadra i </w:t>
      </w:r>
      <w:r>
        <w:rPr>
          <w:b/>
          <w:bCs/>
        </w:rPr>
        <w:t>z</w:t>
      </w:r>
      <w:r w:rsidRPr="009377E0">
        <w:rPr>
          <w:b/>
          <w:bCs/>
        </w:rPr>
        <w:t>atrudnienie</w:t>
      </w:r>
    </w:p>
    <w:p w14:paraId="00A06DC9" w14:textId="32F78217" w:rsidR="009377E0" w:rsidRPr="009377E0" w:rsidRDefault="009377E0" w:rsidP="009377E0">
      <w:pPr>
        <w:ind w:left="720"/>
      </w:pPr>
      <w:r w:rsidRPr="009377E0">
        <w:t>W 2024 roku w GOPS w Dubiczach Cerkiewnych występował problem z zapewnieniem właściwego stanu zatrudnienia pracowników socjalnych z powodu braku kandydatów o wymaganych kwalifikacjach. Zgodnie z Oceną Zasobów Pomocy Społecznej za 2024 rok, w jednostce nie funkcjonowały zespoły pracy socjalnej i integracji społecznej.</w:t>
      </w:r>
    </w:p>
    <w:p w14:paraId="25A05AF0" w14:textId="1685E106" w:rsidR="009377E0" w:rsidRPr="00F22C2B" w:rsidRDefault="009377E0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35" w:name="_Toc218676079"/>
      <w:r w:rsidRPr="00F22C2B">
        <w:rPr>
          <w:szCs w:val="26"/>
        </w:rPr>
        <w:t>Główne przyczyny i formy udzielanej pomocy (2024 r.)</w:t>
      </w:r>
      <w:bookmarkEnd w:id="35"/>
    </w:p>
    <w:p w14:paraId="6B9AA222" w14:textId="2916687D" w:rsidR="00E02B8C" w:rsidRPr="00855CAD" w:rsidRDefault="009377E0" w:rsidP="009377E0">
      <w:pPr>
        <w:rPr>
          <w:sz w:val="28"/>
          <w:szCs w:val="22"/>
        </w:rPr>
      </w:pPr>
      <w:r w:rsidRPr="009377E0">
        <w:t xml:space="preserve">Pomoc społeczna jest adresowana do osób, których trudna sytuacja finansowa i życiowa wynika z takich przyczyn jak bezrobocie, przewlekła choroba, niepełnosprawność lub inne kryzysy. Rodziny korzystające z pomocy społecznej są </w:t>
      </w:r>
      <w:r w:rsidRPr="009377E0">
        <w:lastRenderedPageBreak/>
        <w:t>najczęściej wieloproblemowe (występuje jednocześnie np. ubóstwo, bezrobocie i niewydolność opiekuńczo-wychowawcza).</w:t>
      </w:r>
    </w:p>
    <w:p w14:paraId="264AEAEA" w14:textId="77777777" w:rsidR="00E02B8C" w:rsidRDefault="00E02B8C" w:rsidP="00E02B8C">
      <w:r w:rsidRPr="00E02B8C">
        <w:t xml:space="preserve">W Gminie Dubicze Cerkiewne najczęściej występujące przyczyny trudnej sytuacji życiowej, będące powodem ubiegania </w:t>
      </w:r>
      <w:r w:rsidRPr="00855CAD">
        <w:t>się o pomoc społeczną w 2024 roku, to kolejno: ubóstwo, bezrobocie, niepełnosprawność, długotrwała lub ciężka choroba. Historycznie (2012, 2014, 2016) te przy</w:t>
      </w:r>
      <w:r w:rsidRPr="00E02B8C">
        <w:t>czyny również dominowały, a rodziny korzystające z pomocy były często wieloproblemowe (np. ubóstwo i niewydolność opiekuńczo-wychowawcza).</w:t>
      </w:r>
    </w:p>
    <w:p w14:paraId="42EC043B" w14:textId="77777777" w:rsidR="00FF0653" w:rsidRPr="00FF0653" w:rsidRDefault="00FF0653" w:rsidP="00FF0653">
      <w:r w:rsidRPr="00FF0653">
        <w:t>W 2024 roku 95 osób skorzystało z pomocy społecznej w Gminie Dubicze Cerkiewne, co stanowiło 7% wszystkich mieszkańców gminy. Łączna liczba osób korzystających ze wsparcia zmniejszyła się w stosunku do roku 2023 o 27 osób, a liczba rodzin o 13.</w:t>
      </w:r>
    </w:p>
    <w:p w14:paraId="736B2485" w14:textId="77777777" w:rsidR="00FF0653" w:rsidRPr="00FF0653" w:rsidRDefault="00FF0653" w:rsidP="00FF0653">
      <w:r w:rsidRPr="00FF0653">
        <w:t>W Gminie Dubicze Cerkiewne rodziny korzystające z pomocy społecznej są często wieloproblemowe, co oznacza, że jednocześnie występuje w nich np. ubóstwo, bezrobocie, niewydolność opiekuńczo-wychowawcza lub niepełnosprawność.</w:t>
      </w:r>
    </w:p>
    <w:p w14:paraId="70650164" w14:textId="4046F82B" w:rsidR="00FF0653" w:rsidRPr="009377E0" w:rsidRDefault="00FF0653" w:rsidP="009377E0">
      <w:pPr>
        <w:pStyle w:val="Akapitzlist"/>
        <w:numPr>
          <w:ilvl w:val="2"/>
          <w:numId w:val="8"/>
        </w:numPr>
        <w:rPr>
          <w:b/>
          <w:bCs/>
        </w:rPr>
      </w:pPr>
      <w:r w:rsidRPr="009377E0">
        <w:rPr>
          <w:b/>
          <w:bCs/>
        </w:rPr>
        <w:t>Najczęstsze przyczyny udzielania pomocy społecznej (2024 r.)</w:t>
      </w:r>
    </w:p>
    <w:p w14:paraId="6DF35BED" w14:textId="77777777" w:rsidR="00FF0653" w:rsidRPr="00FF0653" w:rsidRDefault="00FF0653" w:rsidP="00FF0653">
      <w:r w:rsidRPr="00FF0653">
        <w:t>Najczęściej występującymi przyczynami trudnej sytuacji życiowej osób i rodzin, będącymi jednocześnie powodami ubiegania się o pomoc społeczną w 2024 roku, były kolejno: ubóstwo, bezrobocie, niepełnosprawność oraz długotrwała lub ciężka choroba.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6377"/>
        <w:gridCol w:w="2679"/>
      </w:tblGrid>
      <w:tr w:rsidR="00FF0653" w:rsidRPr="00F22C2B" w14:paraId="1CCB8B82" w14:textId="77777777" w:rsidTr="00F2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C1A8404" w14:textId="55D07BE3" w:rsidR="00FF0653" w:rsidRPr="00F22C2B" w:rsidRDefault="00FF0653" w:rsidP="00FF0653">
            <w:pPr>
              <w:spacing w:after="160" w:line="278" w:lineRule="auto"/>
            </w:pPr>
            <w:r w:rsidRPr="00F22C2B">
              <w:t xml:space="preserve">Powód udzielenia pomocy i wsparcia 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0475D1B" w14:textId="77777777" w:rsidR="00FF0653" w:rsidRPr="00F22C2B" w:rsidRDefault="00FF0653" w:rsidP="00FF065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Liczba rodzin objętych pomocą (2024 r.)</w:t>
            </w:r>
          </w:p>
        </w:tc>
      </w:tr>
      <w:tr w:rsidR="00FF0653" w:rsidRPr="00F22C2B" w14:paraId="369C65BF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B3C4A1" w14:textId="7E280D3D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Ubóstwo</w:t>
            </w:r>
          </w:p>
        </w:tc>
        <w:tc>
          <w:tcPr>
            <w:tcW w:w="0" w:type="auto"/>
            <w:hideMark/>
          </w:tcPr>
          <w:p w14:paraId="568B3C7D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26</w:t>
            </w:r>
          </w:p>
        </w:tc>
      </w:tr>
      <w:tr w:rsidR="00FF0653" w:rsidRPr="00F22C2B" w14:paraId="00D7EE05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F81E2A" w14:textId="0E8E9ED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Bezrobocie</w:t>
            </w:r>
          </w:p>
        </w:tc>
        <w:tc>
          <w:tcPr>
            <w:tcW w:w="0" w:type="auto"/>
            <w:hideMark/>
          </w:tcPr>
          <w:p w14:paraId="51A9F990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19</w:t>
            </w:r>
          </w:p>
        </w:tc>
      </w:tr>
      <w:tr w:rsidR="00FF0653" w:rsidRPr="00F22C2B" w14:paraId="6F399C4D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D2EE16" w14:textId="43468CA6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Niepełnosprawność</w:t>
            </w:r>
          </w:p>
        </w:tc>
        <w:tc>
          <w:tcPr>
            <w:tcW w:w="0" w:type="auto"/>
            <w:hideMark/>
          </w:tcPr>
          <w:p w14:paraId="1504ABA5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16</w:t>
            </w:r>
          </w:p>
        </w:tc>
      </w:tr>
      <w:tr w:rsidR="00FF0653" w:rsidRPr="00F22C2B" w14:paraId="7369BC6A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2E1B21" w14:textId="6EDAA753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Długotrwała lub ciężka choroba</w:t>
            </w:r>
          </w:p>
        </w:tc>
        <w:tc>
          <w:tcPr>
            <w:tcW w:w="0" w:type="auto"/>
            <w:hideMark/>
          </w:tcPr>
          <w:p w14:paraId="53D37CDB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15</w:t>
            </w:r>
          </w:p>
        </w:tc>
      </w:tr>
      <w:tr w:rsidR="00FF0653" w:rsidRPr="00F22C2B" w14:paraId="7C935E0C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E2D10" w14:textId="475E017F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Alkoholizm</w:t>
            </w:r>
          </w:p>
        </w:tc>
        <w:tc>
          <w:tcPr>
            <w:tcW w:w="0" w:type="auto"/>
            <w:hideMark/>
          </w:tcPr>
          <w:p w14:paraId="2FC390B6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8</w:t>
            </w:r>
          </w:p>
        </w:tc>
      </w:tr>
      <w:tr w:rsidR="00FF0653" w:rsidRPr="00F22C2B" w14:paraId="2338D2CC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8BDA96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Bezradność w sprawach opiekuńczo-wychowawczych i prowadzenia gospodarstwa domowego – ogółem</w:t>
            </w:r>
          </w:p>
        </w:tc>
        <w:tc>
          <w:tcPr>
            <w:tcW w:w="0" w:type="auto"/>
            <w:hideMark/>
          </w:tcPr>
          <w:p w14:paraId="5C4D7971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3</w:t>
            </w:r>
          </w:p>
        </w:tc>
      </w:tr>
      <w:tr w:rsidR="00FF0653" w:rsidRPr="00F22C2B" w14:paraId="25BA79A1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FBA16B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lastRenderedPageBreak/>
              <w:t>Trudności w przystosowaniu do życia po zwolnieniu z zakładu karnego</w:t>
            </w:r>
          </w:p>
        </w:tc>
        <w:tc>
          <w:tcPr>
            <w:tcW w:w="0" w:type="auto"/>
            <w:hideMark/>
          </w:tcPr>
          <w:p w14:paraId="316C6063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1</w:t>
            </w:r>
          </w:p>
        </w:tc>
      </w:tr>
      <w:tr w:rsidR="00FF0653" w:rsidRPr="00F22C2B" w14:paraId="31B83EAE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8C9C9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Potrzeba ochrony macierzyństwa</w:t>
            </w:r>
          </w:p>
        </w:tc>
        <w:tc>
          <w:tcPr>
            <w:tcW w:w="0" w:type="auto"/>
            <w:hideMark/>
          </w:tcPr>
          <w:p w14:paraId="00C21BFC" w14:textId="77777777" w:rsidR="00FF0653" w:rsidRPr="00F22C2B" w:rsidRDefault="00FF0653" w:rsidP="00FF0653">
            <w:pPr>
              <w:keepNext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1</w:t>
            </w:r>
          </w:p>
        </w:tc>
      </w:tr>
    </w:tbl>
    <w:p w14:paraId="5D77C0B0" w14:textId="497BFF1A" w:rsidR="00FF0653" w:rsidRPr="009377E0" w:rsidRDefault="00FF0653">
      <w:pPr>
        <w:pStyle w:val="Legenda"/>
        <w:rPr>
          <w:i w:val="0"/>
          <w:iCs w:val="0"/>
        </w:rPr>
      </w:pPr>
      <w:bookmarkStart w:id="36" w:name="_Toc218676120"/>
      <w:r w:rsidRPr="009377E0">
        <w:rPr>
          <w:i w:val="0"/>
          <w:iCs w:val="0"/>
          <w:color w:val="auto"/>
        </w:rPr>
        <w:t xml:space="preserve">Tabela </w:t>
      </w:r>
      <w:r w:rsidRPr="009377E0">
        <w:rPr>
          <w:i w:val="0"/>
          <w:iCs w:val="0"/>
          <w:color w:val="auto"/>
        </w:rPr>
        <w:fldChar w:fldCharType="begin"/>
      </w:r>
      <w:r w:rsidRPr="009377E0">
        <w:rPr>
          <w:i w:val="0"/>
          <w:iCs w:val="0"/>
          <w:color w:val="auto"/>
        </w:rPr>
        <w:instrText xml:space="preserve"> SEQ Tabela \* ARABIC </w:instrText>
      </w:r>
      <w:r w:rsidRPr="009377E0">
        <w:rPr>
          <w:i w:val="0"/>
          <w:iCs w:val="0"/>
          <w:color w:val="auto"/>
        </w:rPr>
        <w:fldChar w:fldCharType="separate"/>
      </w:r>
      <w:r w:rsidR="00E6366A">
        <w:rPr>
          <w:i w:val="0"/>
          <w:iCs w:val="0"/>
          <w:noProof/>
          <w:color w:val="auto"/>
        </w:rPr>
        <w:t>6</w:t>
      </w:r>
      <w:r w:rsidRPr="009377E0">
        <w:rPr>
          <w:i w:val="0"/>
          <w:iCs w:val="0"/>
          <w:color w:val="auto"/>
        </w:rPr>
        <w:fldChar w:fldCharType="end"/>
      </w:r>
      <w:r w:rsidRPr="009377E0">
        <w:rPr>
          <w:i w:val="0"/>
          <w:iCs w:val="0"/>
          <w:color w:val="auto"/>
        </w:rPr>
        <w:t xml:space="preserve"> Przyczyny udzielania pomocy w GOPS Dubicze Cerkiewne. Dane GOPS Dubicze Cerkiewne.</w:t>
      </w:r>
      <w:bookmarkEnd w:id="36"/>
    </w:p>
    <w:p w14:paraId="10BB77CE" w14:textId="5259AE54" w:rsidR="00FF0653" w:rsidRPr="00F22C2B" w:rsidRDefault="00FF0653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37" w:name="_Toc218676080"/>
      <w:r w:rsidRPr="00F22C2B">
        <w:rPr>
          <w:szCs w:val="26"/>
        </w:rPr>
        <w:t>Formy pomocy i środki finansowe na pomoc społeczną</w:t>
      </w:r>
      <w:bookmarkEnd w:id="37"/>
      <w:r w:rsidRPr="00F22C2B">
        <w:rPr>
          <w:szCs w:val="26"/>
        </w:rPr>
        <w:t xml:space="preserve"> </w:t>
      </w:r>
    </w:p>
    <w:p w14:paraId="02EFD200" w14:textId="77777777" w:rsidR="00FF0653" w:rsidRPr="00FF0653" w:rsidRDefault="00FF0653" w:rsidP="00FF0653">
      <w:r w:rsidRPr="00FF0653">
        <w:t>Świadczenia przyznawane i wypłacane przez Gminny Ośrodek Pomocy Społecznej (GOPS) były finansowane zarówno ze środków rządowych, jak i samorządowych. Pomoc społeczna, z której mogą korzystać osoby w trudnej sytuacji finansowej i życiowej (np. bezrobocie, przewlekła choroba, niepełnosprawność, przemoc w rodzinie), obejmowała zasiłki pieniężne, świadczenia rodzinne oraz dofinansowania.</w:t>
      </w:r>
    </w:p>
    <w:p w14:paraId="2D17E383" w14:textId="77777777" w:rsidR="00F22C2B" w:rsidRPr="00F22C2B" w:rsidRDefault="00F22C2B" w:rsidP="00F22C2B">
      <w:pPr>
        <w:pStyle w:val="Akapitzlist"/>
        <w:numPr>
          <w:ilvl w:val="0"/>
          <w:numId w:val="21"/>
        </w:numPr>
        <w:rPr>
          <w:b/>
          <w:bCs/>
          <w:vanish/>
        </w:rPr>
      </w:pPr>
    </w:p>
    <w:p w14:paraId="2B0F167A" w14:textId="77777777" w:rsidR="00F22C2B" w:rsidRPr="00F22C2B" w:rsidRDefault="00F22C2B" w:rsidP="00F22C2B">
      <w:pPr>
        <w:pStyle w:val="Akapitzlist"/>
        <w:numPr>
          <w:ilvl w:val="0"/>
          <w:numId w:val="21"/>
        </w:numPr>
        <w:rPr>
          <w:b/>
          <w:bCs/>
          <w:vanish/>
        </w:rPr>
      </w:pPr>
    </w:p>
    <w:p w14:paraId="709D0577" w14:textId="77777777" w:rsidR="00F22C2B" w:rsidRPr="00F22C2B" w:rsidRDefault="00F22C2B" w:rsidP="00F22C2B">
      <w:pPr>
        <w:pStyle w:val="Akapitzlist"/>
        <w:numPr>
          <w:ilvl w:val="0"/>
          <w:numId w:val="21"/>
        </w:numPr>
        <w:rPr>
          <w:b/>
          <w:bCs/>
          <w:vanish/>
        </w:rPr>
      </w:pPr>
    </w:p>
    <w:p w14:paraId="197BDE02" w14:textId="77777777" w:rsidR="00F22C2B" w:rsidRPr="00F22C2B" w:rsidRDefault="00F22C2B" w:rsidP="00F22C2B">
      <w:pPr>
        <w:pStyle w:val="Akapitzlist"/>
        <w:numPr>
          <w:ilvl w:val="1"/>
          <w:numId w:val="21"/>
        </w:numPr>
        <w:rPr>
          <w:b/>
          <w:bCs/>
          <w:vanish/>
        </w:rPr>
      </w:pPr>
    </w:p>
    <w:p w14:paraId="7619F1DC" w14:textId="77777777" w:rsidR="00F22C2B" w:rsidRPr="00F22C2B" w:rsidRDefault="00F22C2B" w:rsidP="00F22C2B">
      <w:pPr>
        <w:pStyle w:val="Akapitzlist"/>
        <w:numPr>
          <w:ilvl w:val="1"/>
          <w:numId w:val="21"/>
        </w:numPr>
        <w:rPr>
          <w:b/>
          <w:bCs/>
          <w:vanish/>
        </w:rPr>
      </w:pPr>
    </w:p>
    <w:p w14:paraId="4557EFA7" w14:textId="4000B484" w:rsidR="00FF0653" w:rsidRPr="00FF0653" w:rsidRDefault="00FF0653" w:rsidP="00F22C2B">
      <w:pPr>
        <w:pStyle w:val="Akapitzlist"/>
        <w:numPr>
          <w:ilvl w:val="2"/>
          <w:numId w:val="21"/>
        </w:numPr>
        <w:rPr>
          <w:b/>
          <w:bCs/>
        </w:rPr>
      </w:pPr>
      <w:r w:rsidRPr="00FF0653">
        <w:rPr>
          <w:b/>
          <w:bCs/>
        </w:rPr>
        <w:t>Zasiłki pieniężne i celowe</w:t>
      </w:r>
    </w:p>
    <w:p w14:paraId="37094AC1" w14:textId="77777777" w:rsidR="00FF0653" w:rsidRPr="00FF0653" w:rsidRDefault="00FF0653" w:rsidP="00FF0653">
      <w:pPr>
        <w:numPr>
          <w:ilvl w:val="0"/>
          <w:numId w:val="14"/>
        </w:numPr>
        <w:rPr>
          <w:b/>
          <w:bCs/>
        </w:rPr>
      </w:pPr>
      <w:r w:rsidRPr="00FF0653">
        <w:rPr>
          <w:b/>
          <w:bCs/>
        </w:rPr>
        <w:t>Zasiłek stały</w:t>
      </w:r>
    </w:p>
    <w:p w14:paraId="435A1D79" w14:textId="77777777" w:rsidR="00FF0653" w:rsidRDefault="00FF0653" w:rsidP="00FF0653">
      <w:pPr>
        <w:ind w:left="720"/>
      </w:pPr>
      <w:r w:rsidRPr="00FF0653">
        <w:t xml:space="preserve">Przysługiwał osobom niezdolnym do pracy z powodu wieku lub niepełnosprawności, spełniającym kryterium dochodowe (776,00 zł dla osoby samotnej lub 600,00 zł na osobę w rodzinie). </w:t>
      </w:r>
    </w:p>
    <w:p w14:paraId="445469CD" w14:textId="71DCEC17" w:rsidR="00FF0653" w:rsidRPr="00FF0653" w:rsidRDefault="00FF0653" w:rsidP="00FF0653">
      <w:pPr>
        <w:ind w:left="720"/>
      </w:pPr>
      <w:r w:rsidRPr="00FF0653">
        <w:t>W 2024 roku zasiłek stały otrzymało 7 osób na łączną kwotę 59 249,59 zł z dofinansowania (po odjęciu zwrotu z ZUS).</w:t>
      </w:r>
    </w:p>
    <w:p w14:paraId="03221A43" w14:textId="77777777" w:rsidR="00FF0653" w:rsidRPr="00FF0653" w:rsidRDefault="00FF0653" w:rsidP="00FF0653">
      <w:pPr>
        <w:numPr>
          <w:ilvl w:val="0"/>
          <w:numId w:val="14"/>
        </w:numPr>
        <w:rPr>
          <w:b/>
          <w:bCs/>
        </w:rPr>
      </w:pPr>
      <w:r w:rsidRPr="00FF0653">
        <w:rPr>
          <w:b/>
          <w:bCs/>
        </w:rPr>
        <w:t>Zasiłek okresowy</w:t>
      </w:r>
    </w:p>
    <w:p w14:paraId="1194A391" w14:textId="77777777" w:rsidR="00FF0653" w:rsidRDefault="00FF0653" w:rsidP="00FF0653">
      <w:pPr>
        <w:ind w:left="720"/>
      </w:pPr>
      <w:r w:rsidRPr="00FF0653">
        <w:t xml:space="preserve">Był przyznawany ze względu na długotrwałą chorobę, niepełnosprawność lub bezrobocie. </w:t>
      </w:r>
    </w:p>
    <w:p w14:paraId="40C8E535" w14:textId="5A44844F" w:rsidR="00FF0653" w:rsidRPr="00FF0653" w:rsidRDefault="00FF0653" w:rsidP="00FF0653">
      <w:pPr>
        <w:ind w:left="720"/>
      </w:pPr>
      <w:r w:rsidRPr="00FF0653">
        <w:t>W 2024 roku zasiłek okresowy otrzymały 23 rodziny na łączną kwotę 58 427,23 zł z dofinansowania.</w:t>
      </w:r>
    </w:p>
    <w:p w14:paraId="38F73991" w14:textId="77777777" w:rsidR="00FF0653" w:rsidRPr="00FF0653" w:rsidRDefault="00FF0653" w:rsidP="00FF0653">
      <w:pPr>
        <w:numPr>
          <w:ilvl w:val="0"/>
          <w:numId w:val="14"/>
        </w:numPr>
        <w:rPr>
          <w:b/>
          <w:bCs/>
        </w:rPr>
      </w:pPr>
      <w:r w:rsidRPr="00FF0653">
        <w:rPr>
          <w:b/>
          <w:bCs/>
        </w:rPr>
        <w:t>Zasiłek celowy</w:t>
      </w:r>
    </w:p>
    <w:p w14:paraId="66C9ECC1" w14:textId="77777777" w:rsidR="00FF0653" w:rsidRPr="00F22C2B" w:rsidRDefault="00FF0653" w:rsidP="00FF0653">
      <w:pPr>
        <w:ind w:left="720"/>
      </w:pPr>
      <w:r w:rsidRPr="00F22C2B">
        <w:t xml:space="preserve">Należy do zadań własnych gminy i jest finansowany ze środków własnych gminy, przeznaczony na zaspokojenie podstawowych potrzeb, takich jak zakup żywności, leków, opału lub odzieży. </w:t>
      </w:r>
    </w:p>
    <w:p w14:paraId="5F77C8A3" w14:textId="77777777" w:rsidR="00FF0653" w:rsidRPr="00F22C2B" w:rsidRDefault="00FF0653" w:rsidP="00FF0653">
      <w:pPr>
        <w:ind w:left="720"/>
      </w:pPr>
      <w:r w:rsidRPr="00F22C2B">
        <w:t>W 2024 roku zasiłki celowe i specjalne celowe wypłacono 47 rodzinom na kwotę 9 476,00 zł z pieniędzy gminnych.</w:t>
      </w:r>
    </w:p>
    <w:p w14:paraId="3C4A02D1" w14:textId="0917572B" w:rsidR="00FF0653" w:rsidRPr="00F22C2B" w:rsidRDefault="00FF0653" w:rsidP="00FF0653">
      <w:pPr>
        <w:ind w:left="720"/>
      </w:pPr>
      <w:r w:rsidRPr="00F22C2B">
        <w:t>Dodatkowo wypłacono 17 177,00 zł z dofinansowaniem wieloletniego programu rządowego wynoszącym 80%.</w:t>
      </w:r>
    </w:p>
    <w:p w14:paraId="7E5ADFFE" w14:textId="77777777" w:rsidR="00FF0653" w:rsidRPr="00FF0653" w:rsidRDefault="00FF0653" w:rsidP="00FF0653">
      <w:pPr>
        <w:numPr>
          <w:ilvl w:val="0"/>
          <w:numId w:val="14"/>
        </w:numPr>
        <w:rPr>
          <w:b/>
          <w:bCs/>
        </w:rPr>
      </w:pPr>
      <w:r w:rsidRPr="00FF0653">
        <w:rPr>
          <w:b/>
          <w:bCs/>
        </w:rPr>
        <w:lastRenderedPageBreak/>
        <w:t>Pomoc rzeczowa i wsparcie rodzinne</w:t>
      </w:r>
    </w:p>
    <w:p w14:paraId="46766F6A" w14:textId="77777777" w:rsidR="00FF0653" w:rsidRDefault="00FF0653" w:rsidP="00FF0653">
      <w:pPr>
        <w:ind w:left="720"/>
        <w:rPr>
          <w:b/>
          <w:bCs/>
        </w:rPr>
      </w:pPr>
      <w:r w:rsidRPr="00FF0653">
        <w:rPr>
          <w:b/>
          <w:bCs/>
        </w:rPr>
        <w:t>Dożywianie</w:t>
      </w:r>
    </w:p>
    <w:p w14:paraId="05009461" w14:textId="77777777" w:rsidR="00FF0653" w:rsidRDefault="00FF0653" w:rsidP="00FF0653">
      <w:pPr>
        <w:ind w:left="720"/>
      </w:pPr>
      <w:r w:rsidRPr="00FF0653">
        <w:t xml:space="preserve">Program „Posiłek w szkole i w domu” objął rodziny o dochodzie nieprzekraczającym 200% kryterium dochodowego. Opłacono posiłki dla dzieci w szkołach na kwotę </w:t>
      </w:r>
      <w:r w:rsidRPr="00FF0653">
        <w:rPr>
          <w:b/>
          <w:bCs/>
        </w:rPr>
        <w:t>24 413,00 zł</w:t>
      </w:r>
      <w:r w:rsidRPr="00FF0653">
        <w:t xml:space="preserve"> (z 80% dofinansowaniem rządowym).</w:t>
      </w:r>
    </w:p>
    <w:p w14:paraId="640F98C2" w14:textId="13A6E735" w:rsidR="00FF0653" w:rsidRPr="00FF0653" w:rsidRDefault="00FF0653" w:rsidP="00FF0653">
      <w:pPr>
        <w:ind w:left="720"/>
      </w:pPr>
      <w:r w:rsidRPr="00FF0653">
        <w:t>Posiłki dla dzieci ze statusem UKR zostały sfinansowane dotacją z funduszu pomocy w kwocie 416,00 zł.</w:t>
      </w:r>
    </w:p>
    <w:p w14:paraId="5B478784" w14:textId="77777777" w:rsidR="00FF0653" w:rsidRDefault="00FF0653" w:rsidP="00FF0653">
      <w:pPr>
        <w:ind w:left="720"/>
        <w:rPr>
          <w:b/>
          <w:bCs/>
        </w:rPr>
      </w:pPr>
      <w:r w:rsidRPr="00FF0653">
        <w:rPr>
          <w:b/>
          <w:bCs/>
        </w:rPr>
        <w:t>Piecz</w:t>
      </w:r>
      <w:r>
        <w:rPr>
          <w:b/>
          <w:bCs/>
        </w:rPr>
        <w:t>a</w:t>
      </w:r>
      <w:r w:rsidRPr="00FF0653">
        <w:rPr>
          <w:b/>
          <w:bCs/>
        </w:rPr>
        <w:t xml:space="preserve"> zastępcza</w:t>
      </w:r>
    </w:p>
    <w:p w14:paraId="45644210" w14:textId="20BF05A0" w:rsidR="00FF0653" w:rsidRPr="00FF0653" w:rsidRDefault="00FF0653" w:rsidP="00FF0653">
      <w:pPr>
        <w:ind w:left="720"/>
      </w:pPr>
      <w:r w:rsidRPr="00FF0653">
        <w:t>Gmina współfinansowała koszty pobytu 3 dzieci w pieczy zastępczej w łącznej wysokości 10 613,17 zł w 2024 roku.</w:t>
      </w:r>
    </w:p>
    <w:p w14:paraId="0EA6BD57" w14:textId="77777777" w:rsidR="00FF0653" w:rsidRPr="00FF0653" w:rsidRDefault="00FF0653" w:rsidP="00FF0653">
      <w:pPr>
        <w:ind w:left="720"/>
      </w:pPr>
      <w:r w:rsidRPr="00FF0653">
        <w:rPr>
          <w:b/>
          <w:bCs/>
        </w:rPr>
        <w:t>Świadczenia opieki zdrowotnej</w:t>
      </w:r>
    </w:p>
    <w:p w14:paraId="324735C2" w14:textId="12E24CBD" w:rsidR="00FF0653" w:rsidRPr="00FF0653" w:rsidRDefault="00FF0653" w:rsidP="00FF0653">
      <w:pPr>
        <w:ind w:left="720"/>
      </w:pPr>
      <w:r w:rsidRPr="00FF0653">
        <w:t>W 2024 roku świadczenia opieki zdrowotnej finansowane ze środków publicznych przyznano okresowo 3 osobom spełniającym kryterium dochodowe.</w:t>
      </w:r>
    </w:p>
    <w:p w14:paraId="1A105378" w14:textId="77777777" w:rsidR="00FF0653" w:rsidRDefault="00FF0653" w:rsidP="00FF0653">
      <w:pPr>
        <w:ind w:left="720"/>
        <w:rPr>
          <w:b/>
          <w:bCs/>
        </w:rPr>
      </w:pPr>
      <w:r w:rsidRPr="00FF0653">
        <w:rPr>
          <w:b/>
          <w:bCs/>
        </w:rPr>
        <w:t>Składki na ubezpieczenie zdrowotne</w:t>
      </w:r>
    </w:p>
    <w:p w14:paraId="70E61410" w14:textId="00997453" w:rsidR="00FF0653" w:rsidRPr="00FF0653" w:rsidRDefault="00FF0653" w:rsidP="00FF0653">
      <w:pPr>
        <w:ind w:left="720"/>
      </w:pPr>
      <w:r w:rsidRPr="00FF0653">
        <w:t xml:space="preserve">Opłacano składki za osoby pobierające niektóre świadczenia rodzinne, zgodnie z ustawą o świadczeniach rodzinnych, w wysokości </w:t>
      </w:r>
      <w:r w:rsidRPr="00FF0653">
        <w:rPr>
          <w:b/>
          <w:bCs/>
        </w:rPr>
        <w:t>28 774 zł</w:t>
      </w:r>
      <w:r w:rsidRPr="00FF0653">
        <w:t>.</w:t>
      </w:r>
    </w:p>
    <w:p w14:paraId="459C99AE" w14:textId="517E50F1" w:rsidR="00FF0653" w:rsidRPr="00F22C2B" w:rsidRDefault="00FF0653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38" w:name="_Toc218676081"/>
      <w:r w:rsidRPr="00F22C2B">
        <w:rPr>
          <w:szCs w:val="26"/>
        </w:rPr>
        <w:t>Zestawienie finansowe wydatków na politykę społeczną (2024 r.)</w:t>
      </w:r>
      <w:bookmarkEnd w:id="38"/>
    </w:p>
    <w:p w14:paraId="2C63B1B9" w14:textId="41673F9D" w:rsidR="00FF0653" w:rsidRPr="00FF0653" w:rsidRDefault="00FF0653" w:rsidP="00FF0653">
      <w:r w:rsidRPr="00FF0653">
        <w:t>Całkowite środki finansowe wydatkowane przez Gminę Dubicze Cerkiewne na zadania z zakresu polityki społecznej w 2024 roku wyniosły 1 597 200 zł.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4062"/>
        <w:gridCol w:w="2399"/>
        <w:gridCol w:w="2595"/>
      </w:tblGrid>
      <w:tr w:rsidR="00FF0653" w:rsidRPr="00FF0653" w14:paraId="3F1183F2" w14:textId="77777777" w:rsidTr="00F2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7A5CB5F" w14:textId="77777777" w:rsidR="00FF0653" w:rsidRPr="00FF0653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F0653">
              <w:t>Dział klasyfikacji budżetowej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E77A1B9" w14:textId="77777777" w:rsidR="00FF0653" w:rsidRPr="00FF0653" w:rsidRDefault="00FF0653" w:rsidP="00FF065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0653">
              <w:t>Kwota wydatkowana w 2024 r. [PLN]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E842879" w14:textId="77777777" w:rsidR="00FF0653" w:rsidRPr="00FF0653" w:rsidRDefault="00FF0653" w:rsidP="00FF065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F0653">
              <w:t>Udział w ogólnych wydatkach na politykę społeczną</w:t>
            </w:r>
          </w:p>
        </w:tc>
      </w:tr>
      <w:tr w:rsidR="00FF0653" w:rsidRPr="00FF0653" w14:paraId="3669AB22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FBA86" w14:textId="77777777" w:rsidR="00FF0653" w:rsidRPr="00FF0653" w:rsidRDefault="00FF0653" w:rsidP="00FF0653">
            <w:pPr>
              <w:spacing w:after="160" w:line="278" w:lineRule="auto"/>
            </w:pPr>
            <w:r w:rsidRPr="00FF0653">
              <w:t>OGÓŁEM (Działy 851, 852, 854, 855)</w:t>
            </w:r>
          </w:p>
        </w:tc>
        <w:tc>
          <w:tcPr>
            <w:tcW w:w="0" w:type="auto"/>
            <w:hideMark/>
          </w:tcPr>
          <w:p w14:paraId="76A377D3" w14:textId="77777777" w:rsidR="00FF0653" w:rsidRPr="00FF0653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653">
              <w:rPr>
                <w:b/>
                <w:bCs/>
              </w:rPr>
              <w:t>1 597 200 zł</w:t>
            </w:r>
          </w:p>
        </w:tc>
        <w:tc>
          <w:tcPr>
            <w:tcW w:w="0" w:type="auto"/>
            <w:hideMark/>
          </w:tcPr>
          <w:p w14:paraId="7838CEFD" w14:textId="77777777" w:rsidR="00FF0653" w:rsidRPr="00FF0653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653">
              <w:t>100%</w:t>
            </w:r>
          </w:p>
        </w:tc>
      </w:tr>
      <w:tr w:rsidR="00FF0653" w:rsidRPr="00FF0653" w14:paraId="26769256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70E7F" w14:textId="77777777" w:rsidR="00FF0653" w:rsidRPr="00FF0653" w:rsidRDefault="00FF0653" w:rsidP="00FF0653">
            <w:pPr>
              <w:spacing w:after="160" w:line="278" w:lineRule="auto"/>
            </w:pPr>
            <w:r w:rsidRPr="00FF0653">
              <w:t>855 – Rodzina (głównie świadczenia rodzinne, w tym stare świadczenia pielęgnacyjne)</w:t>
            </w:r>
          </w:p>
        </w:tc>
        <w:tc>
          <w:tcPr>
            <w:tcW w:w="0" w:type="auto"/>
            <w:hideMark/>
          </w:tcPr>
          <w:p w14:paraId="6B53DB20" w14:textId="77777777" w:rsidR="00FF0653" w:rsidRPr="00FF0653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0653">
              <w:rPr>
                <w:b/>
                <w:bCs/>
              </w:rPr>
              <w:t>933 935 zł</w:t>
            </w:r>
          </w:p>
        </w:tc>
        <w:tc>
          <w:tcPr>
            <w:tcW w:w="0" w:type="auto"/>
            <w:hideMark/>
          </w:tcPr>
          <w:p w14:paraId="0B0A5549" w14:textId="77777777" w:rsidR="00FF0653" w:rsidRPr="00FF0653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0653">
              <w:t>59%</w:t>
            </w:r>
          </w:p>
        </w:tc>
      </w:tr>
      <w:tr w:rsidR="00FF0653" w:rsidRPr="00FF0653" w14:paraId="59CF3BB6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8A54A" w14:textId="77777777" w:rsidR="00FF0653" w:rsidRPr="00FF0653" w:rsidRDefault="00FF0653" w:rsidP="00FF0653">
            <w:pPr>
              <w:spacing w:after="160" w:line="278" w:lineRule="auto"/>
            </w:pPr>
            <w:r w:rsidRPr="00FF0653">
              <w:t>852 – Pomoc społeczna</w:t>
            </w:r>
          </w:p>
        </w:tc>
        <w:tc>
          <w:tcPr>
            <w:tcW w:w="0" w:type="auto"/>
            <w:hideMark/>
          </w:tcPr>
          <w:p w14:paraId="6B49DCA0" w14:textId="77777777" w:rsidR="00FF0653" w:rsidRPr="00FF0653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653">
              <w:rPr>
                <w:b/>
                <w:bCs/>
              </w:rPr>
              <w:t>613 266 zł</w:t>
            </w:r>
          </w:p>
        </w:tc>
        <w:tc>
          <w:tcPr>
            <w:tcW w:w="0" w:type="auto"/>
            <w:hideMark/>
          </w:tcPr>
          <w:p w14:paraId="0BA1D0AD" w14:textId="77777777" w:rsidR="00FF0653" w:rsidRPr="00FF0653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653">
              <w:t>38%</w:t>
            </w:r>
          </w:p>
        </w:tc>
      </w:tr>
      <w:tr w:rsidR="00FF0653" w:rsidRPr="00FF0653" w14:paraId="3A4EE77E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329E2A" w14:textId="77777777" w:rsidR="00FF0653" w:rsidRPr="00FF0653" w:rsidRDefault="00FF0653" w:rsidP="00FF0653">
            <w:pPr>
              <w:spacing w:after="160" w:line="278" w:lineRule="auto"/>
            </w:pPr>
            <w:r w:rsidRPr="00FF0653">
              <w:lastRenderedPageBreak/>
              <w:t>851 – Ochrona zdrowia (w tym przeciwdziałanie alkoholizmowi)</w:t>
            </w:r>
          </w:p>
        </w:tc>
        <w:tc>
          <w:tcPr>
            <w:tcW w:w="0" w:type="auto"/>
            <w:hideMark/>
          </w:tcPr>
          <w:p w14:paraId="76EAA46B" w14:textId="77777777" w:rsidR="00FF0653" w:rsidRPr="00FF0653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0653">
              <w:rPr>
                <w:b/>
                <w:bCs/>
              </w:rPr>
              <w:t>30 165 zł</w:t>
            </w:r>
          </w:p>
        </w:tc>
        <w:tc>
          <w:tcPr>
            <w:tcW w:w="0" w:type="auto"/>
            <w:hideMark/>
          </w:tcPr>
          <w:p w14:paraId="22B2A41E" w14:textId="77777777" w:rsidR="00FF0653" w:rsidRPr="00FF0653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0653">
              <w:t>2%</w:t>
            </w:r>
          </w:p>
        </w:tc>
      </w:tr>
      <w:tr w:rsidR="00FF0653" w:rsidRPr="00FF0653" w14:paraId="5A28C9D3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13A964" w14:textId="77777777" w:rsidR="00FF0653" w:rsidRPr="00FF0653" w:rsidRDefault="00FF0653" w:rsidP="00FF0653">
            <w:pPr>
              <w:spacing w:after="160" w:line="278" w:lineRule="auto"/>
            </w:pPr>
            <w:r w:rsidRPr="00FF0653">
              <w:t>854 – Edukacja i opieka wychowawcza</w:t>
            </w:r>
          </w:p>
        </w:tc>
        <w:tc>
          <w:tcPr>
            <w:tcW w:w="0" w:type="auto"/>
            <w:hideMark/>
          </w:tcPr>
          <w:p w14:paraId="0D5601ED" w14:textId="77777777" w:rsidR="00FF0653" w:rsidRPr="00FF0653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653">
              <w:rPr>
                <w:b/>
                <w:bCs/>
              </w:rPr>
              <w:t>19 834 zł</w:t>
            </w:r>
          </w:p>
        </w:tc>
        <w:tc>
          <w:tcPr>
            <w:tcW w:w="0" w:type="auto"/>
            <w:hideMark/>
          </w:tcPr>
          <w:p w14:paraId="3794951A" w14:textId="77777777" w:rsidR="00FF0653" w:rsidRPr="00FF0653" w:rsidRDefault="00FF0653" w:rsidP="00FF0653">
            <w:pPr>
              <w:keepNext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0653">
              <w:t>1%</w:t>
            </w:r>
          </w:p>
        </w:tc>
      </w:tr>
    </w:tbl>
    <w:p w14:paraId="69D380F0" w14:textId="5D626075" w:rsidR="00FF0653" w:rsidRPr="00FF0653" w:rsidRDefault="00FF0653" w:rsidP="00FF0653">
      <w:pPr>
        <w:pStyle w:val="Legenda"/>
      </w:pPr>
      <w:bookmarkStart w:id="39" w:name="_Toc218676121"/>
      <w:r w:rsidRPr="00FF0653">
        <w:rPr>
          <w:i w:val="0"/>
          <w:iCs w:val="0"/>
          <w:color w:val="auto"/>
          <w:sz w:val="20"/>
          <w:szCs w:val="20"/>
        </w:rPr>
        <w:t xml:space="preserve">Tabela </w:t>
      </w:r>
      <w:r w:rsidRPr="00FF0653">
        <w:rPr>
          <w:i w:val="0"/>
          <w:iCs w:val="0"/>
          <w:color w:val="auto"/>
          <w:sz w:val="20"/>
          <w:szCs w:val="20"/>
        </w:rPr>
        <w:fldChar w:fldCharType="begin"/>
      </w:r>
      <w:r w:rsidRPr="00FF0653">
        <w:rPr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FF0653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7</w:t>
      </w:r>
      <w:r w:rsidRPr="00FF0653">
        <w:rPr>
          <w:i w:val="0"/>
          <w:iCs w:val="0"/>
          <w:color w:val="auto"/>
          <w:sz w:val="20"/>
          <w:szCs w:val="20"/>
        </w:rPr>
        <w:fldChar w:fldCharType="end"/>
      </w:r>
      <w:r w:rsidRPr="00FF0653">
        <w:rPr>
          <w:i w:val="0"/>
          <w:iCs w:val="0"/>
          <w:color w:val="auto"/>
          <w:sz w:val="20"/>
          <w:szCs w:val="20"/>
        </w:rPr>
        <w:t xml:space="preserve"> Struktura wydatków na politykę społeczną (2024 r.). Dane GOPS Dubicze Cerkiewne</w:t>
      </w:r>
      <w:r>
        <w:rPr>
          <w:i w:val="0"/>
          <w:iCs w:val="0"/>
          <w:color w:val="auto"/>
          <w:sz w:val="20"/>
          <w:szCs w:val="20"/>
        </w:rPr>
        <w:t xml:space="preserve">. </w:t>
      </w:r>
      <w:r w:rsidRPr="00FF0653">
        <w:rPr>
          <w:i w:val="0"/>
          <w:iCs w:val="0"/>
          <w:color w:val="auto"/>
          <w:sz w:val="20"/>
          <w:szCs w:val="20"/>
        </w:rPr>
        <w:t>Ocena zasobów pomocy społecznej za 2024 rok dla Gminy Dubicze Cerkiewne.</w:t>
      </w:r>
      <w:bookmarkEnd w:id="39"/>
      <w:r w:rsidRPr="00FF0653">
        <w:t xml:space="preserve"> </w:t>
      </w:r>
    </w:p>
    <w:tbl>
      <w:tblPr>
        <w:tblStyle w:val="Tabelasiatki4akcent2"/>
        <w:tblW w:w="0" w:type="auto"/>
        <w:tblLook w:val="04A0" w:firstRow="1" w:lastRow="0" w:firstColumn="1" w:lastColumn="0" w:noHBand="0" w:noVBand="1"/>
      </w:tblPr>
      <w:tblGrid>
        <w:gridCol w:w="2882"/>
        <w:gridCol w:w="2331"/>
        <w:gridCol w:w="1601"/>
        <w:gridCol w:w="2248"/>
      </w:tblGrid>
      <w:tr w:rsidR="00FF0653" w:rsidRPr="00F22C2B" w14:paraId="0133EAC1" w14:textId="77777777" w:rsidTr="00F22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3121C5" w14:textId="3070C79B" w:rsidR="00FF0653" w:rsidRPr="00F22C2B" w:rsidRDefault="00FF0653" w:rsidP="00FF0653">
            <w:pPr>
              <w:spacing w:after="160" w:line="278" w:lineRule="auto"/>
            </w:pPr>
            <w:r w:rsidRPr="00F22C2B">
              <w:t>Rodzaj świadczenia</w:t>
            </w:r>
            <w:r w:rsidR="00F22C2B" w:rsidRPr="00F22C2B">
              <w:t xml:space="preserve"> </w:t>
            </w:r>
            <w:r w:rsidRPr="00F22C2B">
              <w:t>/</w:t>
            </w:r>
            <w:r w:rsidR="00F22C2B" w:rsidRPr="00F22C2B">
              <w:t xml:space="preserve"> </w:t>
            </w:r>
            <w:r w:rsidRPr="00F22C2B">
              <w:t>działania</w:t>
            </w:r>
          </w:p>
        </w:tc>
        <w:tc>
          <w:tcPr>
            <w:tcW w:w="0" w:type="auto"/>
            <w:hideMark/>
          </w:tcPr>
          <w:p w14:paraId="0FE98877" w14:textId="11F13C47" w:rsidR="00FF0653" w:rsidRPr="00F22C2B" w:rsidRDefault="00FF0653" w:rsidP="00FF065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Kwota wydatkowana</w:t>
            </w:r>
            <w:r w:rsidR="00F22C2B" w:rsidRPr="00F22C2B">
              <w:t xml:space="preserve"> </w:t>
            </w:r>
            <w:r w:rsidRPr="00F22C2B">
              <w:t>/</w:t>
            </w:r>
            <w:r w:rsidR="00F22C2B" w:rsidRPr="00F22C2B">
              <w:t xml:space="preserve"> </w:t>
            </w:r>
            <w:r w:rsidRPr="00F22C2B">
              <w:t>dofinansowana (2024 r.) [PLN]</w:t>
            </w:r>
          </w:p>
        </w:tc>
        <w:tc>
          <w:tcPr>
            <w:tcW w:w="0" w:type="auto"/>
            <w:hideMark/>
          </w:tcPr>
          <w:p w14:paraId="0D25077D" w14:textId="77777777" w:rsidR="00FF0653" w:rsidRPr="00F22C2B" w:rsidRDefault="00FF0653" w:rsidP="00FF065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Kategoria</w:t>
            </w:r>
          </w:p>
        </w:tc>
        <w:tc>
          <w:tcPr>
            <w:tcW w:w="0" w:type="auto"/>
            <w:hideMark/>
          </w:tcPr>
          <w:p w14:paraId="609CFA1C" w14:textId="77777777" w:rsidR="00FF0653" w:rsidRPr="00F22C2B" w:rsidRDefault="00FF0653" w:rsidP="00FF065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Źródło Finansowania</w:t>
            </w:r>
          </w:p>
        </w:tc>
      </w:tr>
      <w:tr w:rsidR="00FF0653" w:rsidRPr="00F22C2B" w14:paraId="367274A7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C194C7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Zasiłek stały</w:t>
            </w:r>
          </w:p>
        </w:tc>
        <w:tc>
          <w:tcPr>
            <w:tcW w:w="0" w:type="auto"/>
            <w:hideMark/>
          </w:tcPr>
          <w:p w14:paraId="007565A6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59 249,59</w:t>
            </w:r>
          </w:p>
        </w:tc>
        <w:tc>
          <w:tcPr>
            <w:tcW w:w="0" w:type="auto"/>
            <w:hideMark/>
          </w:tcPr>
          <w:p w14:paraId="32C93798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Pomoc społeczna (pieniężne)</w:t>
            </w:r>
          </w:p>
        </w:tc>
        <w:tc>
          <w:tcPr>
            <w:tcW w:w="0" w:type="auto"/>
            <w:hideMark/>
          </w:tcPr>
          <w:p w14:paraId="6C669517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Dofinansowanie</w:t>
            </w:r>
          </w:p>
        </w:tc>
      </w:tr>
      <w:tr w:rsidR="00FF0653" w:rsidRPr="00F22C2B" w14:paraId="65280889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F1EC14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Zasiłek okresowy</w:t>
            </w:r>
          </w:p>
        </w:tc>
        <w:tc>
          <w:tcPr>
            <w:tcW w:w="0" w:type="auto"/>
            <w:hideMark/>
          </w:tcPr>
          <w:p w14:paraId="5EFAAB0F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58 427,23</w:t>
            </w:r>
          </w:p>
        </w:tc>
        <w:tc>
          <w:tcPr>
            <w:tcW w:w="0" w:type="auto"/>
            <w:hideMark/>
          </w:tcPr>
          <w:p w14:paraId="51813896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Pomoc społeczna (pieniężne)</w:t>
            </w:r>
          </w:p>
        </w:tc>
        <w:tc>
          <w:tcPr>
            <w:tcW w:w="0" w:type="auto"/>
            <w:hideMark/>
          </w:tcPr>
          <w:p w14:paraId="6564C009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Dofinansowanie</w:t>
            </w:r>
          </w:p>
        </w:tc>
      </w:tr>
      <w:tr w:rsidR="00FF0653" w:rsidRPr="00F22C2B" w14:paraId="1527552C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DC65DB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Zasiłki celowe (gminne)</w:t>
            </w:r>
          </w:p>
        </w:tc>
        <w:tc>
          <w:tcPr>
            <w:tcW w:w="0" w:type="auto"/>
            <w:hideMark/>
          </w:tcPr>
          <w:p w14:paraId="613C6696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9 476,00</w:t>
            </w:r>
          </w:p>
        </w:tc>
        <w:tc>
          <w:tcPr>
            <w:tcW w:w="0" w:type="auto"/>
            <w:hideMark/>
          </w:tcPr>
          <w:p w14:paraId="65387523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Pomoc społeczna (pieniężne)</w:t>
            </w:r>
          </w:p>
        </w:tc>
        <w:tc>
          <w:tcPr>
            <w:tcW w:w="0" w:type="auto"/>
            <w:hideMark/>
          </w:tcPr>
          <w:p w14:paraId="41F2A817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Pieniądze gminne</w:t>
            </w:r>
          </w:p>
        </w:tc>
      </w:tr>
      <w:tr w:rsidR="00FF0653" w:rsidRPr="00F22C2B" w14:paraId="6DC70513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B3228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Zasiłki celowe (program rządowy 80%)</w:t>
            </w:r>
          </w:p>
        </w:tc>
        <w:tc>
          <w:tcPr>
            <w:tcW w:w="0" w:type="auto"/>
            <w:hideMark/>
          </w:tcPr>
          <w:p w14:paraId="5FBFF2B5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17 177,00</w:t>
            </w:r>
          </w:p>
        </w:tc>
        <w:tc>
          <w:tcPr>
            <w:tcW w:w="0" w:type="auto"/>
            <w:hideMark/>
          </w:tcPr>
          <w:p w14:paraId="61CF0336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Pomoc społeczna (pieniężne)</w:t>
            </w:r>
          </w:p>
        </w:tc>
        <w:tc>
          <w:tcPr>
            <w:tcW w:w="0" w:type="auto"/>
            <w:hideMark/>
          </w:tcPr>
          <w:p w14:paraId="5DBB1950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Program rządowy</w:t>
            </w:r>
          </w:p>
        </w:tc>
      </w:tr>
      <w:tr w:rsidR="00FF0653" w:rsidRPr="00F22C2B" w14:paraId="1E946EE8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AA324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Opłacone posiłki w szkołach</w:t>
            </w:r>
          </w:p>
        </w:tc>
        <w:tc>
          <w:tcPr>
            <w:tcW w:w="0" w:type="auto"/>
            <w:hideMark/>
          </w:tcPr>
          <w:p w14:paraId="23F14BA9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24 413,00 + 410,00</w:t>
            </w:r>
          </w:p>
        </w:tc>
        <w:tc>
          <w:tcPr>
            <w:tcW w:w="0" w:type="auto"/>
            <w:hideMark/>
          </w:tcPr>
          <w:p w14:paraId="7AF052FB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Pomoc rzeczowa</w:t>
            </w:r>
          </w:p>
        </w:tc>
        <w:tc>
          <w:tcPr>
            <w:tcW w:w="0" w:type="auto"/>
            <w:hideMark/>
          </w:tcPr>
          <w:p w14:paraId="70AC570D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Program rządowy (80% dofinansowania)</w:t>
            </w:r>
          </w:p>
        </w:tc>
      </w:tr>
      <w:tr w:rsidR="00FF0653" w:rsidRPr="00F22C2B" w14:paraId="5A740984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6F8463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Posiłki dla dzieci UKR</w:t>
            </w:r>
          </w:p>
        </w:tc>
        <w:tc>
          <w:tcPr>
            <w:tcW w:w="0" w:type="auto"/>
            <w:hideMark/>
          </w:tcPr>
          <w:p w14:paraId="34369618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416,00</w:t>
            </w:r>
          </w:p>
        </w:tc>
        <w:tc>
          <w:tcPr>
            <w:tcW w:w="0" w:type="auto"/>
            <w:hideMark/>
          </w:tcPr>
          <w:p w14:paraId="2D28DF2D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Pomoc rzeczowa</w:t>
            </w:r>
          </w:p>
        </w:tc>
        <w:tc>
          <w:tcPr>
            <w:tcW w:w="0" w:type="auto"/>
            <w:hideMark/>
          </w:tcPr>
          <w:p w14:paraId="14068DA1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Dotacja z funduszu pomocy</w:t>
            </w:r>
          </w:p>
        </w:tc>
      </w:tr>
      <w:tr w:rsidR="00FF0653" w:rsidRPr="00F22C2B" w14:paraId="58D3540D" w14:textId="77777777" w:rsidTr="00F22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9DF75A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lastRenderedPageBreak/>
              <w:t>Koszty pobytu dzieci w pieczy zastępczej (współfinansowanie)</w:t>
            </w:r>
          </w:p>
        </w:tc>
        <w:tc>
          <w:tcPr>
            <w:tcW w:w="0" w:type="auto"/>
            <w:hideMark/>
          </w:tcPr>
          <w:p w14:paraId="37270ED6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10 613,17</w:t>
            </w:r>
          </w:p>
        </w:tc>
        <w:tc>
          <w:tcPr>
            <w:tcW w:w="0" w:type="auto"/>
            <w:hideMark/>
          </w:tcPr>
          <w:p w14:paraId="70710B18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Rodzina (opieka zastępcza)</w:t>
            </w:r>
          </w:p>
        </w:tc>
        <w:tc>
          <w:tcPr>
            <w:tcW w:w="0" w:type="auto"/>
            <w:hideMark/>
          </w:tcPr>
          <w:p w14:paraId="3BC39260" w14:textId="77777777" w:rsidR="00FF0653" w:rsidRPr="00F22C2B" w:rsidRDefault="00FF0653" w:rsidP="00FF065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C2B">
              <w:t>Budżet gminy</w:t>
            </w:r>
          </w:p>
        </w:tc>
      </w:tr>
      <w:tr w:rsidR="00FF0653" w:rsidRPr="00F22C2B" w14:paraId="1F5F55C5" w14:textId="77777777" w:rsidTr="00F22C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C5522" w14:textId="77777777" w:rsidR="00FF0653" w:rsidRPr="00F22C2B" w:rsidRDefault="00FF0653" w:rsidP="00FF0653">
            <w:pPr>
              <w:spacing w:after="160" w:line="278" w:lineRule="auto"/>
              <w:rPr>
                <w:b w:val="0"/>
                <w:bCs w:val="0"/>
              </w:rPr>
            </w:pPr>
            <w:r w:rsidRPr="00F22C2B">
              <w:rPr>
                <w:b w:val="0"/>
                <w:bCs w:val="0"/>
              </w:rPr>
              <w:t>Składki na ubezpieczenie zdrowotne (świadczenia rodzinne)</w:t>
            </w:r>
          </w:p>
        </w:tc>
        <w:tc>
          <w:tcPr>
            <w:tcW w:w="0" w:type="auto"/>
            <w:hideMark/>
          </w:tcPr>
          <w:p w14:paraId="116ACE19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28 774,00</w:t>
            </w:r>
          </w:p>
        </w:tc>
        <w:tc>
          <w:tcPr>
            <w:tcW w:w="0" w:type="auto"/>
            <w:hideMark/>
          </w:tcPr>
          <w:p w14:paraId="49715944" w14:textId="77777777" w:rsidR="00FF0653" w:rsidRPr="00F22C2B" w:rsidRDefault="00FF0653" w:rsidP="00FF065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Rodzina</w:t>
            </w:r>
          </w:p>
        </w:tc>
        <w:tc>
          <w:tcPr>
            <w:tcW w:w="0" w:type="auto"/>
            <w:hideMark/>
          </w:tcPr>
          <w:p w14:paraId="1C7A6AC9" w14:textId="77777777" w:rsidR="00FF0653" w:rsidRPr="00F22C2B" w:rsidRDefault="00FF0653" w:rsidP="00FF0653">
            <w:pPr>
              <w:keepNext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C2B">
              <w:t>Zadania zlecone</w:t>
            </w:r>
          </w:p>
        </w:tc>
      </w:tr>
    </w:tbl>
    <w:p w14:paraId="68322059" w14:textId="076CBF4F" w:rsidR="00FF0653" w:rsidRPr="00FF0653" w:rsidRDefault="00FF0653" w:rsidP="00FF0653">
      <w:pPr>
        <w:pStyle w:val="Legenda"/>
        <w:rPr>
          <w:i w:val="0"/>
          <w:iCs w:val="0"/>
          <w:color w:val="auto"/>
        </w:rPr>
      </w:pPr>
      <w:bookmarkStart w:id="40" w:name="_Toc218676122"/>
      <w:r w:rsidRPr="00FF0653">
        <w:rPr>
          <w:i w:val="0"/>
          <w:iCs w:val="0"/>
          <w:color w:val="auto"/>
        </w:rPr>
        <w:t xml:space="preserve">Tabela </w:t>
      </w:r>
      <w:r w:rsidRPr="00FF0653">
        <w:rPr>
          <w:i w:val="0"/>
          <w:iCs w:val="0"/>
          <w:color w:val="auto"/>
        </w:rPr>
        <w:fldChar w:fldCharType="begin"/>
      </w:r>
      <w:r w:rsidRPr="00FF0653">
        <w:rPr>
          <w:i w:val="0"/>
          <w:iCs w:val="0"/>
          <w:color w:val="auto"/>
        </w:rPr>
        <w:instrText xml:space="preserve"> SEQ Tabela \* ARABIC </w:instrText>
      </w:r>
      <w:r w:rsidRPr="00FF0653">
        <w:rPr>
          <w:i w:val="0"/>
          <w:iCs w:val="0"/>
          <w:color w:val="auto"/>
        </w:rPr>
        <w:fldChar w:fldCharType="separate"/>
      </w:r>
      <w:r w:rsidR="00E6366A">
        <w:rPr>
          <w:i w:val="0"/>
          <w:iCs w:val="0"/>
          <w:noProof/>
          <w:color w:val="auto"/>
        </w:rPr>
        <w:t>8</w:t>
      </w:r>
      <w:r w:rsidRPr="00FF0653">
        <w:rPr>
          <w:i w:val="0"/>
          <w:iCs w:val="0"/>
          <w:color w:val="auto"/>
        </w:rPr>
        <w:fldChar w:fldCharType="end"/>
      </w:r>
      <w:r w:rsidRPr="00FF0653">
        <w:rPr>
          <w:i w:val="0"/>
          <w:iCs w:val="0"/>
          <w:color w:val="auto"/>
        </w:rPr>
        <w:t xml:space="preserve"> Wybrane wydatki na kluczowe świadczenia w ramach Pomocy Społecznej i Rodziny (2024 r.). Dane GOPS Dubicze Cerkiewne</w:t>
      </w:r>
      <w:bookmarkEnd w:id="40"/>
    </w:p>
    <w:p w14:paraId="43EA48A5" w14:textId="77777777" w:rsidR="008A7B7D" w:rsidRDefault="008A7B7D">
      <w:pPr>
        <w:rPr>
          <w:rFonts w:ascii="Aptos" w:hAnsi="Aptos"/>
          <w:b/>
          <w:bCs/>
          <w:sz w:val="28"/>
          <w:szCs w:val="22"/>
        </w:rPr>
      </w:pPr>
      <w:r>
        <w:rPr>
          <w:sz w:val="28"/>
          <w:szCs w:val="22"/>
        </w:rPr>
        <w:br w:type="page"/>
      </w:r>
    </w:p>
    <w:p w14:paraId="2322D087" w14:textId="0E2DD44A" w:rsidR="00E02B8C" w:rsidRPr="00855CAD" w:rsidRDefault="00E02B8C" w:rsidP="008A7B7D">
      <w:pPr>
        <w:pStyle w:val="Nagwek2"/>
        <w:numPr>
          <w:ilvl w:val="0"/>
          <w:numId w:val="7"/>
        </w:numPr>
        <w:ind w:left="470" w:right="6" w:hanging="357"/>
        <w:jc w:val="left"/>
        <w:rPr>
          <w:szCs w:val="22"/>
        </w:rPr>
      </w:pPr>
      <w:bookmarkStart w:id="41" w:name="_Toc218676082"/>
      <w:r w:rsidRPr="00855CAD">
        <w:rPr>
          <w:szCs w:val="22"/>
        </w:rPr>
        <w:lastRenderedPageBreak/>
        <w:t xml:space="preserve">Wnioski i rekomendacje z diagnozy – </w:t>
      </w:r>
      <w:r w:rsidR="008A7B7D">
        <w:rPr>
          <w:szCs w:val="22"/>
        </w:rPr>
        <w:t>k</w:t>
      </w:r>
      <w:r w:rsidRPr="00855CAD">
        <w:rPr>
          <w:szCs w:val="22"/>
        </w:rPr>
        <w:t>luczowe luki i problemy</w:t>
      </w:r>
      <w:bookmarkEnd w:id="41"/>
    </w:p>
    <w:p w14:paraId="124C26FF" w14:textId="77777777" w:rsidR="00097CB6" w:rsidRPr="00097CB6" w:rsidRDefault="00097CB6" w:rsidP="00097CB6">
      <w:pPr>
        <w:pStyle w:val="Akapitzlist"/>
        <w:keepNext/>
        <w:keepLines/>
        <w:numPr>
          <w:ilvl w:val="0"/>
          <w:numId w:val="21"/>
        </w:numPr>
        <w:spacing w:before="240" w:after="240" w:line="276" w:lineRule="auto"/>
        <w:contextualSpacing w:val="0"/>
        <w:outlineLvl w:val="2"/>
        <w:rPr>
          <w:rFonts w:ascii="Aptos" w:hAnsi="Aptos"/>
          <w:b/>
          <w:vanish/>
          <w:color w:val="000000" w:themeColor="text1"/>
        </w:rPr>
      </w:pPr>
      <w:bookmarkStart w:id="42" w:name="_Toc214973132"/>
      <w:bookmarkStart w:id="43" w:name="_Toc214973174"/>
      <w:bookmarkStart w:id="44" w:name="_Toc218676083"/>
      <w:bookmarkEnd w:id="42"/>
      <w:bookmarkEnd w:id="43"/>
      <w:bookmarkEnd w:id="44"/>
    </w:p>
    <w:p w14:paraId="1ACF9F2D" w14:textId="77777777" w:rsidR="00F22C2B" w:rsidRPr="00F22C2B" w:rsidRDefault="00F22C2B" w:rsidP="00F22C2B">
      <w:pPr>
        <w:pStyle w:val="Akapitzlist"/>
        <w:keepNext/>
        <w:keepLines/>
        <w:numPr>
          <w:ilvl w:val="0"/>
          <w:numId w:val="8"/>
        </w:numPr>
        <w:spacing w:before="240" w:after="240" w:line="276" w:lineRule="auto"/>
        <w:contextualSpacing w:val="0"/>
        <w:outlineLvl w:val="2"/>
        <w:rPr>
          <w:b/>
          <w:vanish/>
          <w:color w:val="000000" w:themeColor="text1"/>
          <w:szCs w:val="26"/>
        </w:rPr>
      </w:pPr>
      <w:bookmarkStart w:id="45" w:name="_Toc218676084"/>
      <w:bookmarkEnd w:id="45"/>
    </w:p>
    <w:p w14:paraId="44F06828" w14:textId="0E277567" w:rsidR="00855CAD" w:rsidRPr="00F22C2B" w:rsidRDefault="00E02B8C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46" w:name="_Toc218676085"/>
      <w:r w:rsidRPr="00F22C2B">
        <w:rPr>
          <w:szCs w:val="26"/>
        </w:rPr>
        <w:t>Starzenie się ludności i deficyt opieki środowiskowej</w:t>
      </w:r>
      <w:bookmarkEnd w:id="46"/>
    </w:p>
    <w:p w14:paraId="09A68365" w14:textId="02745BBF" w:rsidR="00E02B8C" w:rsidRDefault="00E02B8C" w:rsidP="00855CAD">
      <w:r w:rsidRPr="00E02B8C">
        <w:t xml:space="preserve">Udział osób w wieku poprodukcyjnym (38% w 2024 r.) jest wysoki. Wzrost liczby osób starszych wymagających opieki jest dużym problemem społecznym. GOPS stwierdził </w:t>
      </w:r>
      <w:r w:rsidRPr="008A7B7D">
        <w:t>brak chętnych opiekunów i nie zorganizował usług opiekuńczych w 2024 r.. Należy</w:t>
      </w:r>
      <w:r w:rsidRPr="00E02B8C">
        <w:t xml:space="preserve"> bezzwłocznie podjąć działania w celu zatrudnienia i wykwalifikowania opiekunów.</w:t>
      </w:r>
    </w:p>
    <w:p w14:paraId="6D4BC6A0" w14:textId="77777777" w:rsidR="00855CAD" w:rsidRPr="00F22C2B" w:rsidRDefault="00E02B8C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47" w:name="_Toc218676086"/>
      <w:r w:rsidRPr="00F22C2B">
        <w:rPr>
          <w:szCs w:val="26"/>
        </w:rPr>
        <w:t>Luka w pracy środowiskowej z rodziną</w:t>
      </w:r>
      <w:bookmarkEnd w:id="47"/>
    </w:p>
    <w:p w14:paraId="7A74714B" w14:textId="6BA62AA4" w:rsidR="00855CAD" w:rsidRDefault="00E02B8C" w:rsidP="00855CAD">
      <w:r w:rsidRPr="00E02B8C">
        <w:t xml:space="preserve">Mimo nieznacznego wzrostu liczby dzieci w pieczy zastępczej, GOPS </w:t>
      </w:r>
      <w:r w:rsidRPr="00E02B8C">
        <w:rPr>
          <w:b/>
          <w:bCs/>
        </w:rPr>
        <w:t>nie zatrudnia asystenta rodziny</w:t>
      </w:r>
      <w:r w:rsidRPr="00E02B8C">
        <w:t>, co stanowi kluczową lukę w systemie wsparcia, wbrew rekomendacjom OZPS.</w:t>
      </w:r>
    </w:p>
    <w:p w14:paraId="2B0DB114" w14:textId="77777777" w:rsidR="00855CAD" w:rsidRPr="00F22C2B" w:rsidRDefault="00E02B8C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48" w:name="_Toc218676087"/>
      <w:r w:rsidRPr="00F22C2B">
        <w:rPr>
          <w:szCs w:val="26"/>
        </w:rPr>
        <w:t>Brak infrastruktury wsparcia środowiskowego (DI)</w:t>
      </w:r>
      <w:bookmarkEnd w:id="48"/>
    </w:p>
    <w:p w14:paraId="5311F731" w14:textId="5F7F2079" w:rsidR="00E02B8C" w:rsidRPr="00E02B8C" w:rsidRDefault="00E02B8C" w:rsidP="00855CAD">
      <w:r w:rsidRPr="00E02B8C">
        <w:t>W gminie brakuje dziennych form wsparcia dla seniorów i osób z niepełnosprawnościami (np. Klubów Seniora/DDP). W Strategii Gminy Dubicze Cerkiewne podkreślono konieczność zapewnienia usług podtrzymujących samodzielne funkcjonowanie społeczne osób w podeszłym wieku.</w:t>
      </w:r>
    </w:p>
    <w:p w14:paraId="1A0E810B" w14:textId="77777777" w:rsidR="00855CAD" w:rsidRPr="00F22C2B" w:rsidRDefault="00E02B8C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49" w:name="_Toc218676088"/>
      <w:r w:rsidRPr="00F22C2B">
        <w:rPr>
          <w:szCs w:val="26"/>
        </w:rPr>
        <w:t>Brak uregulowań programowych</w:t>
      </w:r>
      <w:bookmarkEnd w:id="49"/>
    </w:p>
    <w:p w14:paraId="7344F960" w14:textId="7F1F081F" w:rsidR="00E02B8C" w:rsidRPr="00E02B8C" w:rsidRDefault="00E02B8C" w:rsidP="00855CAD">
      <w:r w:rsidRPr="00E02B8C">
        <w:t xml:space="preserve">GOPS postuluje opracowanie i uchwalenie </w:t>
      </w:r>
      <w:r w:rsidR="008A7B7D" w:rsidRPr="00E02B8C">
        <w:rPr>
          <w:b/>
          <w:bCs/>
        </w:rPr>
        <w:t>Gminnego Programu Wspierania Rodziny</w:t>
      </w:r>
      <w:r w:rsidRPr="00E02B8C">
        <w:t>.</w:t>
      </w:r>
    </w:p>
    <w:p w14:paraId="65551E95" w14:textId="2A9C98D9" w:rsidR="00855CAD" w:rsidRPr="00F22C2B" w:rsidRDefault="00E02B8C" w:rsidP="00F22C2B">
      <w:pPr>
        <w:pStyle w:val="Nagwek3"/>
        <w:numPr>
          <w:ilvl w:val="1"/>
          <w:numId w:val="8"/>
        </w:numPr>
        <w:spacing w:before="240" w:after="240" w:line="276" w:lineRule="auto"/>
        <w:rPr>
          <w:szCs w:val="26"/>
        </w:rPr>
      </w:pPr>
      <w:bookmarkStart w:id="50" w:name="_Toc218676089"/>
      <w:r w:rsidRPr="00F22C2B">
        <w:rPr>
          <w:szCs w:val="26"/>
        </w:rPr>
        <w:t xml:space="preserve">Potrzeba </w:t>
      </w:r>
      <w:r w:rsidR="008A7B7D" w:rsidRPr="00F22C2B">
        <w:rPr>
          <w:szCs w:val="26"/>
        </w:rPr>
        <w:t>zwiększania kompetencji i profesjonalizacji</w:t>
      </w:r>
      <w:r w:rsidRPr="00F22C2B">
        <w:rPr>
          <w:szCs w:val="26"/>
        </w:rPr>
        <w:t xml:space="preserve"> kadry</w:t>
      </w:r>
      <w:bookmarkEnd w:id="50"/>
    </w:p>
    <w:p w14:paraId="36C5BF0E" w14:textId="67DBE787" w:rsidR="00E02B8C" w:rsidRDefault="00E02B8C" w:rsidP="00E02B8C">
      <w:r w:rsidRPr="00E02B8C">
        <w:t>Gmina ma trudności z zapewnieniem odpowiedniego stanu zatrudnienia pracowników socjalnych. Należy zapewnić właściwe zatrudnienie w GOPS i szkolenia kadr.</w:t>
      </w:r>
    </w:p>
    <w:p w14:paraId="466ECB9A" w14:textId="77777777" w:rsidR="00F22C2B" w:rsidRDefault="00F22C2B">
      <w:pPr>
        <w:spacing w:before="0" w:after="160"/>
        <w:rPr>
          <w:rFonts w:ascii="Aptos" w:hAnsi="Aptos"/>
          <w:b/>
          <w:bCs/>
          <w:sz w:val="28"/>
          <w:szCs w:val="22"/>
        </w:rPr>
      </w:pPr>
      <w:r>
        <w:rPr>
          <w:sz w:val="28"/>
          <w:szCs w:val="22"/>
        </w:rPr>
        <w:br w:type="page"/>
      </w:r>
    </w:p>
    <w:p w14:paraId="0FDB6712" w14:textId="3F6CA7D1" w:rsidR="004767BF" w:rsidRPr="004767BF" w:rsidRDefault="004767BF" w:rsidP="004767BF">
      <w:pPr>
        <w:pStyle w:val="Nagwek2"/>
        <w:numPr>
          <w:ilvl w:val="0"/>
          <w:numId w:val="7"/>
        </w:numPr>
        <w:ind w:left="470" w:right="6" w:hanging="357"/>
        <w:jc w:val="left"/>
        <w:rPr>
          <w:szCs w:val="22"/>
        </w:rPr>
      </w:pPr>
      <w:bookmarkStart w:id="51" w:name="_Toc218676090"/>
      <w:r w:rsidRPr="004767BF">
        <w:rPr>
          <w:szCs w:val="22"/>
        </w:rPr>
        <w:lastRenderedPageBreak/>
        <w:t>Analiza SWOT</w:t>
      </w:r>
      <w:bookmarkEnd w:id="51"/>
      <w:r w:rsidRPr="004767BF">
        <w:rPr>
          <w:szCs w:val="22"/>
        </w:rPr>
        <w:t xml:space="preserve"> </w:t>
      </w:r>
    </w:p>
    <w:p w14:paraId="45270C4D" w14:textId="30621D86" w:rsidR="004767BF" w:rsidRPr="004767BF" w:rsidRDefault="004767BF" w:rsidP="004767BF">
      <w:r>
        <w:t>A</w:t>
      </w:r>
      <w:r w:rsidRPr="004767BF">
        <w:t>naliza SWOT przedstawia kluczowe czynniki wewnętrzne (Mocne i Słabe Strony) oraz zewnętrzne (Szanse i Zagrożenia) wpływające na funkcjonowanie systemu pomocy społecznej w Gminie Dubicze Cerkiewne, bazując na problemach i zasobach zidentyfikowanych w diagnozach lokalnych i regionalnych.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1757"/>
        <w:gridCol w:w="3310"/>
        <w:gridCol w:w="3989"/>
      </w:tblGrid>
      <w:tr w:rsidR="004767BF" w:rsidRPr="004767BF" w14:paraId="0AB3667C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4444B7D" w14:textId="77777777" w:rsidR="004767BF" w:rsidRPr="004767BF" w:rsidRDefault="004767BF" w:rsidP="004767BF">
            <w:pPr>
              <w:spacing w:after="160" w:line="278" w:lineRule="auto"/>
              <w:rPr>
                <w:b w:val="0"/>
                <w:bCs w:val="0"/>
              </w:rPr>
            </w:pPr>
            <w:r w:rsidRPr="004767BF">
              <w:t>Kategoria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B10BAB2" w14:textId="77777777" w:rsidR="004767BF" w:rsidRPr="004767BF" w:rsidRDefault="004767BF" w:rsidP="004767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767BF">
              <w:t>Czynniki Wewnętrzne (Lokalne)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BD73905" w14:textId="77777777" w:rsidR="004767BF" w:rsidRPr="004767BF" w:rsidRDefault="004767BF" w:rsidP="004767BF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4767BF">
              <w:t>Czynniki Zewnętrzne (Kontekst Regionalny/Krajowy)</w:t>
            </w:r>
          </w:p>
        </w:tc>
      </w:tr>
      <w:tr w:rsidR="004767BF" w:rsidRPr="004767BF" w14:paraId="2974F566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6F6BA8" w14:textId="77777777" w:rsidR="004767BF" w:rsidRPr="004767BF" w:rsidRDefault="004767BF" w:rsidP="004767BF">
            <w:pPr>
              <w:spacing w:after="160" w:line="278" w:lineRule="auto"/>
            </w:pPr>
            <w:r w:rsidRPr="004767BF">
              <w:t>MOCNE STRONY (Strengths)</w:t>
            </w:r>
          </w:p>
        </w:tc>
        <w:tc>
          <w:tcPr>
            <w:tcW w:w="0" w:type="auto"/>
            <w:hideMark/>
          </w:tcPr>
          <w:p w14:paraId="1081BFE3" w14:textId="77777777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S1. Doświadczenie w realizacji programów:</w:t>
            </w:r>
            <w:r w:rsidRPr="004767BF">
              <w:t xml:space="preserve"> Gminny Ośrodek Pomocy Społecznej (GOPS) posiada doświadczenie w realizacji programów społecznych i aktywizujących, ukierunkowanych na minimalizowanie wykluczenia i marginalizacji.</w:t>
            </w:r>
          </w:p>
        </w:tc>
        <w:tc>
          <w:tcPr>
            <w:tcW w:w="0" w:type="auto"/>
            <w:hideMark/>
          </w:tcPr>
          <w:p w14:paraId="5CAB0F40" w14:textId="77777777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O1. Dostęp do finansowania zewnętrznego:</w:t>
            </w:r>
            <w:r w:rsidRPr="004767BF">
              <w:t xml:space="preserve"> Możliwość pozyskiwania środków z Funduszy Europejskich (FERS/EFS+), PFRON oraz programów rządowych na rozwój usług i infrastruktury DI.</w:t>
            </w:r>
          </w:p>
        </w:tc>
      </w:tr>
      <w:tr w:rsidR="004767BF" w:rsidRPr="004767BF" w14:paraId="320A1CB7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71A28" w14:textId="53CA2FAA" w:rsidR="004767BF" w:rsidRPr="004767BF" w:rsidRDefault="004767BF" w:rsidP="004767BF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50B32AAD" w14:textId="0E937D01" w:rsidR="004767BF" w:rsidRPr="004767BF" w:rsidRDefault="004767BF" w:rsidP="004767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S2. Praca socjalna z rodzinami wieloproblemowymi:</w:t>
            </w:r>
            <w:r w:rsidRPr="004767BF">
              <w:t xml:space="preserve"> GOPS prowadzi pracę socjalną z rodzinami, w których często współwystępuje ubóstwo, bezrobocie i niewydolność opiekuńczo-wychowawcza.</w:t>
            </w:r>
          </w:p>
        </w:tc>
        <w:tc>
          <w:tcPr>
            <w:tcW w:w="0" w:type="auto"/>
            <w:hideMark/>
          </w:tcPr>
          <w:p w14:paraId="047906E4" w14:textId="3132EA32" w:rsidR="004767BF" w:rsidRPr="004767BF" w:rsidRDefault="004767BF" w:rsidP="004767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O2. Kierunek Deinstytucjonalizacji (DI):</w:t>
            </w:r>
            <w:r w:rsidRPr="004767BF">
              <w:t xml:space="preserve"> Istnienie ram strategicznych (RPDI, Strategia Rozwoju Usług Społecznych) promujących rozwój usług środowiskowych (DI, CUS, mieszkalnictwo wspomagane, </w:t>
            </w:r>
            <w:proofErr w:type="spellStart"/>
            <w:r w:rsidRPr="004767BF">
              <w:t>teleopieka</w:t>
            </w:r>
            <w:proofErr w:type="spellEnd"/>
            <w:r w:rsidRPr="004767BF">
              <w:t>), co jest zgodne z lokalnymi potrzebami.</w:t>
            </w:r>
          </w:p>
        </w:tc>
      </w:tr>
      <w:tr w:rsidR="004767BF" w:rsidRPr="004767BF" w14:paraId="31D3FA30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FC61AF" w14:textId="156DF7B1" w:rsidR="004767BF" w:rsidRPr="004767BF" w:rsidRDefault="004767BF" w:rsidP="004767BF">
            <w:pPr>
              <w:spacing w:after="160" w:line="278" w:lineRule="auto"/>
            </w:pPr>
          </w:p>
        </w:tc>
        <w:tc>
          <w:tcPr>
            <w:tcW w:w="0" w:type="auto"/>
          </w:tcPr>
          <w:p w14:paraId="153C622D" w14:textId="1D92E02D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S3. Zintegrowany system interwencji kryzysowej:</w:t>
            </w:r>
            <w:r w:rsidRPr="004767BF">
              <w:t xml:space="preserve"> GOPS zapewnia obsługę Zespołu Interdyscyplinarnego (ZI), co umożliwia interwencję w </w:t>
            </w:r>
            <w:r w:rsidRPr="004767BF">
              <w:lastRenderedPageBreak/>
              <w:t>przypadkach przemocy domowej i uzależnień.</w:t>
            </w:r>
          </w:p>
        </w:tc>
        <w:tc>
          <w:tcPr>
            <w:tcW w:w="0" w:type="auto"/>
            <w:hideMark/>
          </w:tcPr>
          <w:p w14:paraId="488F0587" w14:textId="0D7DF793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lastRenderedPageBreak/>
              <w:t>O3. Potencjał NGO i ES:</w:t>
            </w:r>
            <w:r w:rsidRPr="004767BF">
              <w:t xml:space="preserve"> Możliwość włączenia organizacji pozarządowych (NGO) i podmiotów ekonomii społecznej (PES/ES), w tym Kół Gospodyń Wiejskich (KGW), jako wykonawców i dostarczycieli </w:t>
            </w:r>
            <w:proofErr w:type="spellStart"/>
            <w:r w:rsidRPr="004767BF">
              <w:lastRenderedPageBreak/>
              <w:t>zdeinstytucjonalizowanych</w:t>
            </w:r>
            <w:proofErr w:type="spellEnd"/>
            <w:r w:rsidRPr="004767BF">
              <w:t xml:space="preserve"> usług społecznych.</w:t>
            </w:r>
          </w:p>
        </w:tc>
      </w:tr>
      <w:tr w:rsidR="004767BF" w:rsidRPr="004767BF" w14:paraId="7154E733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31DDBA" w14:textId="36C3F0BB" w:rsidR="004767BF" w:rsidRPr="004767BF" w:rsidRDefault="004767BF" w:rsidP="004767BF">
            <w:pPr>
              <w:spacing w:after="160" w:line="278" w:lineRule="auto"/>
            </w:pPr>
          </w:p>
        </w:tc>
        <w:tc>
          <w:tcPr>
            <w:tcW w:w="0" w:type="auto"/>
          </w:tcPr>
          <w:p w14:paraId="1013FDB1" w14:textId="26AECF21" w:rsidR="004767BF" w:rsidRPr="004767BF" w:rsidRDefault="004767BF" w:rsidP="004767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S4. Strategiczne planowanie lokalne:</w:t>
            </w:r>
            <w:r w:rsidRPr="004767BF">
              <w:t xml:space="preserve"> Posiadanie aktualnej (2018–2029) Strategii Rozwiązywania Problemów Społecznych, która uwzględnia wymiar krajowej i regionalnej polityki publicznej.</w:t>
            </w:r>
          </w:p>
        </w:tc>
        <w:tc>
          <w:tcPr>
            <w:tcW w:w="0" w:type="auto"/>
            <w:hideMark/>
          </w:tcPr>
          <w:p w14:paraId="69F82FF6" w14:textId="348F8C0F" w:rsidR="004767BF" w:rsidRPr="004767BF" w:rsidRDefault="004767BF" w:rsidP="004767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O4. Rozwój gospodarczy na bazie potencjału lokalnego:</w:t>
            </w:r>
            <w:r w:rsidRPr="004767BF">
              <w:t xml:space="preserve"> Możliwość rozwoju turystyki, agroturystyki i ekoturystyki, co może stworzyć nowe miejsca pracy i zredukować bezrobocie (jedno z głównych przyczyn korzystania z pomocy społecznej).</w:t>
            </w:r>
          </w:p>
        </w:tc>
      </w:tr>
      <w:tr w:rsidR="004767BF" w:rsidRPr="004767BF" w14:paraId="1074B4AA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692E0" w14:textId="77777777" w:rsidR="004767BF" w:rsidRPr="004767BF" w:rsidRDefault="004767BF" w:rsidP="004767BF">
            <w:pPr>
              <w:spacing w:after="160" w:line="278" w:lineRule="auto"/>
            </w:pPr>
            <w:r w:rsidRPr="004767BF">
              <w:t>SŁABE STRONY (Weaknesses)</w:t>
            </w:r>
          </w:p>
        </w:tc>
        <w:tc>
          <w:tcPr>
            <w:tcW w:w="0" w:type="auto"/>
            <w:hideMark/>
          </w:tcPr>
          <w:p w14:paraId="05AD8541" w14:textId="77777777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W1. Luka kadrowa w usługach środowiskowych (PRIORYTET):</w:t>
            </w:r>
            <w:r w:rsidRPr="004767BF">
              <w:t xml:space="preserve"> Brak możliwości zapewnienia odpowiedniego stanu zatrudnienia pracowników socjalnych oraz </w:t>
            </w:r>
            <w:r w:rsidRPr="004767BF">
              <w:rPr>
                <w:b/>
                <w:bCs/>
              </w:rPr>
              <w:t>brak zatrudnionego asystenta rodziny</w:t>
            </w:r>
            <w:r w:rsidRPr="004767BF">
              <w:t>, co ogranicza intensywną pracę środowiskową.</w:t>
            </w:r>
          </w:p>
        </w:tc>
        <w:tc>
          <w:tcPr>
            <w:tcW w:w="0" w:type="auto"/>
            <w:hideMark/>
          </w:tcPr>
          <w:p w14:paraId="6CDDB4F9" w14:textId="77777777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Z1. Postępujące starzenie się społeczeństwa:</w:t>
            </w:r>
            <w:r w:rsidRPr="004767BF">
              <w:t xml:space="preserve"> Rosnący udział osób w wieku poprodukcyjnym (38% ludności) stwarza stałą, rosnącą presję na usługi opiekuńcze przy jednoczesnym wyludnianiu się gminy.</w:t>
            </w:r>
          </w:p>
        </w:tc>
      </w:tr>
      <w:tr w:rsidR="004767BF" w:rsidRPr="004767BF" w14:paraId="49381BE0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438924" w14:textId="4B99E365" w:rsidR="004767BF" w:rsidRPr="004767BF" w:rsidRDefault="004767BF" w:rsidP="004767BF">
            <w:pPr>
              <w:spacing w:after="160" w:line="278" w:lineRule="auto"/>
            </w:pPr>
          </w:p>
        </w:tc>
        <w:tc>
          <w:tcPr>
            <w:tcW w:w="0" w:type="auto"/>
          </w:tcPr>
          <w:p w14:paraId="01F10A71" w14:textId="57330F00" w:rsidR="004767BF" w:rsidRPr="004767BF" w:rsidRDefault="004767BF" w:rsidP="004767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W2. Brak oferty usług opiekuńczych:</w:t>
            </w:r>
            <w:r w:rsidRPr="004767BF">
              <w:t xml:space="preserve"> W gminie </w:t>
            </w:r>
            <w:r w:rsidRPr="004767BF">
              <w:rPr>
                <w:b/>
                <w:bCs/>
              </w:rPr>
              <w:t>nie prowadzono usług opiekuńczych</w:t>
            </w:r>
            <w:r w:rsidRPr="004767BF">
              <w:t xml:space="preserve"> ze względu na brak kandydatów na opiekunów, co pozostawia osoby starsze i niesamodzielne bez wsparcia.</w:t>
            </w:r>
          </w:p>
        </w:tc>
        <w:tc>
          <w:tcPr>
            <w:tcW w:w="0" w:type="auto"/>
            <w:hideMark/>
          </w:tcPr>
          <w:p w14:paraId="172A34CB" w14:textId="5CD36A49" w:rsidR="004767BF" w:rsidRPr="004767BF" w:rsidRDefault="004767BF" w:rsidP="004767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Z2. Utrwalone problemy społeczno-ekonomiczne:</w:t>
            </w:r>
            <w:r w:rsidRPr="004767BF">
              <w:t xml:space="preserve"> Niezmienne występowanie głównych powodów przyznawania pomocy społecznej: </w:t>
            </w:r>
            <w:r w:rsidRPr="004767BF">
              <w:rPr>
                <w:b/>
                <w:bCs/>
              </w:rPr>
              <w:t>ubóstwo, bezrobocie, niepełnosprawność i długotrwała choroba</w:t>
            </w:r>
            <w:r w:rsidRPr="004767BF">
              <w:t>. Gmina Dubicze Cerkiewne leży w obszarze problemowym pod kątem kumulacji problemów społeczno-ekonomicznych.</w:t>
            </w:r>
          </w:p>
        </w:tc>
      </w:tr>
      <w:tr w:rsidR="004767BF" w:rsidRPr="004767BF" w14:paraId="4533D5E2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23FD6" w14:textId="16BF21D9" w:rsidR="004767BF" w:rsidRPr="004767BF" w:rsidRDefault="004767BF" w:rsidP="004767BF">
            <w:pPr>
              <w:spacing w:after="160" w:line="278" w:lineRule="auto"/>
            </w:pPr>
          </w:p>
        </w:tc>
        <w:tc>
          <w:tcPr>
            <w:tcW w:w="0" w:type="auto"/>
          </w:tcPr>
          <w:p w14:paraId="6DA7B7F3" w14:textId="40C5F1F9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W3. Brak infrastruktury deinstytucjonalizacji:</w:t>
            </w:r>
            <w:r w:rsidRPr="004767BF">
              <w:t xml:space="preserve"> Brak mieszkań treningowych, wspomaganych, dziennych domów pomocy (DDP) lub klubów seniora, co wymusza korzystanie z drogiej opieki instytucjonalnej (DPS).</w:t>
            </w:r>
          </w:p>
        </w:tc>
        <w:tc>
          <w:tcPr>
            <w:tcW w:w="0" w:type="auto"/>
            <w:hideMark/>
          </w:tcPr>
          <w:p w14:paraId="5648E2DB" w14:textId="49CE713F" w:rsidR="004767BF" w:rsidRPr="004767BF" w:rsidRDefault="004767BF" w:rsidP="004767BF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Z3. Ryzyko uzależnienia od pomocy:</w:t>
            </w:r>
            <w:r w:rsidRPr="004767BF">
              <w:t xml:space="preserve"> Duży udział osób w wieku produkcyjnym wśród beneficjentów świadczeń rodzi potrzebę motywowania do aktywizacji i minimalizacji uzależnienia od pomocy społecznej.</w:t>
            </w:r>
          </w:p>
        </w:tc>
      </w:tr>
      <w:tr w:rsidR="004767BF" w:rsidRPr="004767BF" w14:paraId="16007619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A10F46" w14:textId="3D8235C2" w:rsidR="004767BF" w:rsidRPr="004767BF" w:rsidRDefault="004767BF" w:rsidP="004767BF">
            <w:pPr>
              <w:spacing w:after="160" w:line="278" w:lineRule="auto"/>
            </w:pPr>
          </w:p>
        </w:tc>
        <w:tc>
          <w:tcPr>
            <w:tcW w:w="0" w:type="auto"/>
          </w:tcPr>
          <w:p w14:paraId="6DD3D7E7" w14:textId="04E0BA56" w:rsidR="004767BF" w:rsidRPr="004767BF" w:rsidRDefault="004767BF" w:rsidP="004767BF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W4. Niewystarczająca pomoc specjalistyczna:</w:t>
            </w:r>
            <w:r w:rsidRPr="004767BF">
              <w:t xml:space="preserve"> Niezbędne jest zwiększenie liczby godzin na konsultacje z </w:t>
            </w:r>
            <w:r w:rsidRPr="004767BF">
              <w:rPr>
                <w:b/>
                <w:bCs/>
              </w:rPr>
              <w:t>psychologiem</w:t>
            </w:r>
            <w:r w:rsidRPr="004767BF">
              <w:t xml:space="preserve"> i prawnikiem, ponieważ potrzeby znacznie przekraczają oferowaną ilość godzin.</w:t>
            </w:r>
          </w:p>
        </w:tc>
        <w:tc>
          <w:tcPr>
            <w:tcW w:w="0" w:type="auto"/>
            <w:hideMark/>
          </w:tcPr>
          <w:p w14:paraId="730EB346" w14:textId="0FDB5661" w:rsidR="004767BF" w:rsidRPr="004767BF" w:rsidRDefault="004767BF" w:rsidP="008D6D95">
            <w:pPr>
              <w:keepNext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67BF">
              <w:rPr>
                <w:b/>
                <w:bCs/>
              </w:rPr>
              <w:t>Z4. Trudności we współpracy międzyinstytucjonalnej:</w:t>
            </w:r>
            <w:r w:rsidRPr="004767BF">
              <w:t xml:space="preserve"> Istnieje ryzyko </w:t>
            </w:r>
            <w:r w:rsidRPr="004767BF">
              <w:rPr>
                <w:b/>
                <w:bCs/>
              </w:rPr>
              <w:t>niskiego poziomu współpracy</w:t>
            </w:r>
            <w:r w:rsidRPr="004767BF">
              <w:t xml:space="preserve"> między różnymi szczeblami samorządu terytorialnego oraz między JST a PES/NGO w realizacji zadań.</w:t>
            </w:r>
          </w:p>
        </w:tc>
      </w:tr>
    </w:tbl>
    <w:p w14:paraId="6C982273" w14:textId="07AF899F" w:rsidR="004767BF" w:rsidRPr="00E02B8C" w:rsidRDefault="008D6D95" w:rsidP="008D6D95">
      <w:pPr>
        <w:pStyle w:val="Legenda"/>
      </w:pPr>
      <w:bookmarkStart w:id="52" w:name="_Toc218676123"/>
      <w:r>
        <w:t xml:space="preserve">Tabela </w:t>
      </w:r>
      <w:fldSimple w:instr=" SEQ Tabela \* ARABIC ">
        <w:r w:rsidR="00E6366A">
          <w:rPr>
            <w:noProof/>
          </w:rPr>
          <w:t>9</w:t>
        </w:r>
      </w:fldSimple>
      <w:r>
        <w:t xml:space="preserve"> Analiza SWOT obszaru pomocy społecznej w Gminie Dubicze Cerkiewne</w:t>
      </w:r>
      <w:bookmarkEnd w:id="52"/>
    </w:p>
    <w:p w14:paraId="1B5552DA" w14:textId="77777777" w:rsidR="0067268D" w:rsidRDefault="0067268D">
      <w:pPr>
        <w:rPr>
          <w:b/>
          <w:bCs/>
        </w:rPr>
      </w:pPr>
      <w:r>
        <w:rPr>
          <w:b/>
          <w:bCs/>
        </w:rPr>
        <w:br w:type="page"/>
      </w:r>
    </w:p>
    <w:p w14:paraId="5B3F3D46" w14:textId="0285CA08" w:rsidR="00E02B8C" w:rsidRPr="0067268D" w:rsidRDefault="00E02B8C" w:rsidP="0067268D">
      <w:pPr>
        <w:pStyle w:val="Nagwek1"/>
        <w:numPr>
          <w:ilvl w:val="0"/>
          <w:numId w:val="4"/>
        </w:numPr>
        <w:spacing w:before="360" w:after="240"/>
        <w:rPr>
          <w:szCs w:val="36"/>
        </w:rPr>
      </w:pPr>
      <w:bookmarkStart w:id="53" w:name="_Toc218676091"/>
      <w:r w:rsidRPr="0067268D">
        <w:rPr>
          <w:szCs w:val="36"/>
        </w:rPr>
        <w:lastRenderedPageBreak/>
        <w:t>Część Programowa</w:t>
      </w:r>
      <w:bookmarkEnd w:id="53"/>
      <w:r w:rsidRPr="0067268D">
        <w:rPr>
          <w:szCs w:val="36"/>
        </w:rPr>
        <w:t xml:space="preserve"> </w:t>
      </w:r>
    </w:p>
    <w:p w14:paraId="241E8152" w14:textId="77777777" w:rsidR="00E02B8C" w:rsidRPr="0067268D" w:rsidRDefault="00E02B8C" w:rsidP="00E02B8C">
      <w:r w:rsidRPr="0067268D">
        <w:t>LPDI Gminy Dubicze Cerkiewne jest skorelowany z Celami Strategii Rozwiązywania Problemów Społecznych Gminy Dubicze Cerkiewne na lata 2018–2029 (zwłaszcza Cel III: Aktywne i Zdrowe Starzenie się Społeczności) oraz z kierunkami deinstytucjonalizacji wyznaczonymi w Regionalnym Planie Rozwoju Usług Społecznych (RPDI) (rozwój usług domowych i asystenckich).</w:t>
      </w:r>
    </w:p>
    <w:p w14:paraId="4153E6EE" w14:textId="77777777" w:rsidR="00E02B8C" w:rsidRPr="0067268D" w:rsidRDefault="00E02B8C" w:rsidP="009377E0">
      <w:pPr>
        <w:pStyle w:val="Nagwek2"/>
        <w:numPr>
          <w:ilvl w:val="0"/>
          <w:numId w:val="16"/>
        </w:numPr>
        <w:ind w:right="6"/>
        <w:jc w:val="left"/>
        <w:rPr>
          <w:szCs w:val="22"/>
        </w:rPr>
      </w:pPr>
      <w:bookmarkStart w:id="54" w:name="_Toc218676092"/>
      <w:r w:rsidRPr="0067268D">
        <w:rPr>
          <w:szCs w:val="22"/>
        </w:rPr>
        <w:t>CS I. Deinstytucjonalizacja opieki i rozwój usług środowiskowych</w:t>
      </w:r>
      <w:bookmarkEnd w:id="54"/>
    </w:p>
    <w:p w14:paraId="4ACEFE85" w14:textId="77777777" w:rsidR="00E02B8C" w:rsidRPr="00E02B8C" w:rsidRDefault="00E02B8C" w:rsidP="00E02B8C">
      <w:r w:rsidRPr="00E02B8C">
        <w:rPr>
          <w:b/>
          <w:bCs/>
        </w:rPr>
        <w:t>Cel ogólny:</w:t>
      </w:r>
      <w:r w:rsidRPr="00E02B8C">
        <w:t xml:space="preserve"> Zapewnienie kompleksowej, </w:t>
      </w:r>
      <w:proofErr w:type="spellStart"/>
      <w:r w:rsidRPr="00E02B8C">
        <w:t>zdeinstytucjonalizowanej</w:t>
      </w:r>
      <w:proofErr w:type="spellEnd"/>
      <w:r w:rsidRPr="00E02B8C">
        <w:t xml:space="preserve"> oferty wsparcia opiekuńczego i aktywizującego w miejscu zamieszkania, by przeciwdziałać narastającemu problemowi starzenia się ludności i deficytowi opieki.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1865"/>
        <w:gridCol w:w="3515"/>
        <w:gridCol w:w="1504"/>
        <w:gridCol w:w="2172"/>
      </w:tblGrid>
      <w:tr w:rsidR="00E02B8C" w:rsidRPr="00E02B8C" w14:paraId="07D3EB4A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20707CA" w14:textId="77777777" w:rsidR="00E02B8C" w:rsidRPr="00E02B8C" w:rsidRDefault="00E02B8C" w:rsidP="0067268D">
            <w:pPr>
              <w:rPr>
                <w:b w:val="0"/>
                <w:bCs w:val="0"/>
              </w:rPr>
            </w:pPr>
            <w:r w:rsidRPr="00E02B8C">
              <w:t>Cel szczegółowy (C. Op.)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2C29132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Kierunek Działania (KD)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D490993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Horyzont czasowy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6013826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Zgodność ze strategiami</w:t>
            </w:r>
          </w:p>
        </w:tc>
      </w:tr>
      <w:tr w:rsidR="00E02B8C" w:rsidRPr="00E02B8C" w14:paraId="2F9D48F5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F6356B" w14:textId="77777777" w:rsidR="00E02B8C" w:rsidRPr="00E02B8C" w:rsidRDefault="00E02B8C" w:rsidP="0067268D">
            <w:r w:rsidRPr="00E02B8C">
              <w:t>C. Op. 1.1: Wdrożenie i rozwój usług opieki domowej i asystenckiej (priorytetowe)</w:t>
            </w:r>
          </w:p>
        </w:tc>
        <w:tc>
          <w:tcPr>
            <w:tcW w:w="0" w:type="auto"/>
            <w:hideMark/>
          </w:tcPr>
          <w:p w14:paraId="6B6C4B45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rPr>
                <w:b/>
                <w:bCs/>
              </w:rPr>
              <w:t>KD 1.1.1: Uruchomienie gminnego programu Asystencji Osobistej Osób Niepełnosprawnych (AOON).</w:t>
            </w:r>
            <w:r w:rsidRPr="00E02B8C">
              <w:t xml:space="preserve"> Zapewnienie wsparcia ON w aktywności społecznej i codziennym życiu.</w:t>
            </w:r>
          </w:p>
        </w:tc>
        <w:tc>
          <w:tcPr>
            <w:tcW w:w="0" w:type="auto"/>
            <w:hideMark/>
          </w:tcPr>
          <w:p w14:paraId="34908A82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2026–2030 (stałe)</w:t>
            </w:r>
          </w:p>
        </w:tc>
        <w:tc>
          <w:tcPr>
            <w:tcW w:w="0" w:type="auto"/>
            <w:hideMark/>
          </w:tcPr>
          <w:p w14:paraId="281E5B32" w14:textId="6BE69FD9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 xml:space="preserve">RPDI (rozwój usług asystenckich); </w:t>
            </w:r>
          </w:p>
        </w:tc>
      </w:tr>
      <w:tr w:rsidR="00E02B8C" w:rsidRPr="00E02B8C" w14:paraId="65383F72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04B6E5" w14:textId="77777777" w:rsidR="00E02B8C" w:rsidRPr="00E02B8C" w:rsidRDefault="00E02B8C" w:rsidP="0067268D">
            <w:r w:rsidRPr="00E02B8C">
              <w:t>C. Op. 1.1: Wdrożenie i rozwój usług opieki domowej i asystenckiej (priorytetowe)</w:t>
            </w:r>
          </w:p>
        </w:tc>
        <w:tc>
          <w:tcPr>
            <w:tcW w:w="0" w:type="auto"/>
            <w:hideMark/>
          </w:tcPr>
          <w:p w14:paraId="0FE94B82" w14:textId="77777777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rPr>
                <w:b/>
                <w:bCs/>
              </w:rPr>
              <w:t>KD 1.1.2: Wprowadzenie Usług Opieki Wytchnieniowej (OW)</w:t>
            </w:r>
            <w:r w:rsidRPr="00E02B8C">
              <w:t xml:space="preserve"> dla opiekunów nieformalnych osób zależnych.</w:t>
            </w:r>
          </w:p>
        </w:tc>
        <w:tc>
          <w:tcPr>
            <w:tcW w:w="0" w:type="auto"/>
            <w:hideMark/>
          </w:tcPr>
          <w:p w14:paraId="04026550" w14:textId="77777777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>2026–2030 (stałe)</w:t>
            </w:r>
          </w:p>
        </w:tc>
        <w:tc>
          <w:tcPr>
            <w:tcW w:w="0" w:type="auto"/>
            <w:hideMark/>
          </w:tcPr>
          <w:p w14:paraId="6AF5728B" w14:textId="098F2C51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 xml:space="preserve">RPDI (rozwój OW); </w:t>
            </w:r>
          </w:p>
        </w:tc>
      </w:tr>
      <w:tr w:rsidR="00E02B8C" w:rsidRPr="00E02B8C" w14:paraId="4BC2E927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E6E97B" w14:textId="77777777" w:rsidR="00E02B8C" w:rsidRPr="00E02B8C" w:rsidRDefault="00E02B8C" w:rsidP="0067268D">
            <w:r w:rsidRPr="00E02B8C">
              <w:t>C. Op. 1.1: Wdrożenie i rozwój usług opieki domowej i asystenckiej (priorytetowe)</w:t>
            </w:r>
          </w:p>
        </w:tc>
        <w:tc>
          <w:tcPr>
            <w:tcW w:w="0" w:type="auto"/>
            <w:hideMark/>
          </w:tcPr>
          <w:p w14:paraId="6A97F131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rPr>
                <w:b/>
                <w:bCs/>
              </w:rPr>
              <w:t>KD 1.1.3: Uruchomienie i rozwój Usług Sąsiedzkich</w:t>
            </w:r>
            <w:r w:rsidRPr="00E02B8C">
              <w:t xml:space="preserve"> (opiekuńczych/wspierających) w małych, rozproszonych sołectwach.</w:t>
            </w:r>
          </w:p>
        </w:tc>
        <w:tc>
          <w:tcPr>
            <w:tcW w:w="0" w:type="auto"/>
            <w:hideMark/>
          </w:tcPr>
          <w:p w14:paraId="620CD903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2026–2030 (pilotaż i skalowanie)</w:t>
            </w:r>
          </w:p>
        </w:tc>
        <w:tc>
          <w:tcPr>
            <w:tcW w:w="0" w:type="auto"/>
            <w:hideMark/>
          </w:tcPr>
          <w:p w14:paraId="21EE3DBB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 xml:space="preserve">Wpisuje się w potrzebę </w:t>
            </w:r>
            <w:r w:rsidRPr="00E02B8C">
              <w:rPr>
                <w:b/>
                <w:bCs/>
              </w:rPr>
              <w:t>rozwoju usług opiekuńczych i sąsiedzkich</w:t>
            </w:r>
            <w:r w:rsidRPr="00E02B8C">
              <w:t xml:space="preserve"> oraz postulaty GOPS dot. znalezienia opiekunów.</w:t>
            </w:r>
          </w:p>
        </w:tc>
      </w:tr>
      <w:tr w:rsidR="00E02B8C" w:rsidRPr="00E02B8C" w14:paraId="1F63F189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775C2E" w14:textId="77777777" w:rsidR="00E02B8C" w:rsidRPr="00E02B8C" w:rsidRDefault="00E02B8C" w:rsidP="0067268D">
            <w:r w:rsidRPr="00E02B8C">
              <w:lastRenderedPageBreak/>
              <w:t>C. Op. 1.2: Rozwój dziennych form aktywizacji seniorów</w:t>
            </w:r>
          </w:p>
        </w:tc>
        <w:tc>
          <w:tcPr>
            <w:tcW w:w="0" w:type="auto"/>
            <w:hideMark/>
          </w:tcPr>
          <w:p w14:paraId="71181079" w14:textId="77777777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 xml:space="preserve">KD 1.2.1: Utworzenie </w:t>
            </w:r>
            <w:r w:rsidRPr="00E02B8C">
              <w:rPr>
                <w:b/>
                <w:bCs/>
              </w:rPr>
              <w:t>Klubu Seniora</w:t>
            </w:r>
            <w:r w:rsidRPr="00E02B8C">
              <w:t xml:space="preserve"> lub innej środowiskowej formy wsparcia opiekuńczo-aktywizującego (zgodnie z Cel III SRPS: Aktywne Starzenie się).</w:t>
            </w:r>
          </w:p>
        </w:tc>
        <w:tc>
          <w:tcPr>
            <w:tcW w:w="0" w:type="auto"/>
            <w:hideMark/>
          </w:tcPr>
          <w:p w14:paraId="433CE1E6" w14:textId="77777777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>2027–2030 (Inwestycja)</w:t>
            </w:r>
          </w:p>
        </w:tc>
        <w:tc>
          <w:tcPr>
            <w:tcW w:w="0" w:type="auto"/>
            <w:hideMark/>
          </w:tcPr>
          <w:p w14:paraId="11B31CC8" w14:textId="54A3C2DE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 xml:space="preserve">SRPS Cel III (edukacja i aktywność seniorów); </w:t>
            </w:r>
          </w:p>
        </w:tc>
      </w:tr>
      <w:tr w:rsidR="00E02B8C" w:rsidRPr="00E02B8C" w14:paraId="280A9DC4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35D62E" w14:textId="77777777" w:rsidR="00E02B8C" w:rsidRPr="00E02B8C" w:rsidRDefault="00E02B8C" w:rsidP="0067268D">
            <w:r w:rsidRPr="00E02B8C">
              <w:t>C. Op. 1.3: Budowanie kadr opiekuńczych</w:t>
            </w:r>
          </w:p>
        </w:tc>
        <w:tc>
          <w:tcPr>
            <w:tcW w:w="0" w:type="auto"/>
            <w:hideMark/>
          </w:tcPr>
          <w:p w14:paraId="24669282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 xml:space="preserve">KD 1.3.1: </w:t>
            </w:r>
            <w:r w:rsidRPr="00E02B8C">
              <w:rPr>
                <w:b/>
                <w:bCs/>
              </w:rPr>
              <w:t>Intensywna rekrutacja i szkolenie lokalnych opiekunów</w:t>
            </w:r>
            <w:r w:rsidRPr="00E02B8C">
              <w:t xml:space="preserve"> do świadczenia usług opiekuńczych i sąsiedzkich, w celu wypełnienia zdiagnozowanej luki.</w:t>
            </w:r>
          </w:p>
        </w:tc>
        <w:tc>
          <w:tcPr>
            <w:tcW w:w="0" w:type="auto"/>
            <w:hideMark/>
          </w:tcPr>
          <w:p w14:paraId="0E0F3901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2026–2027 (pilotaż)</w:t>
            </w:r>
          </w:p>
        </w:tc>
        <w:tc>
          <w:tcPr>
            <w:tcW w:w="0" w:type="auto"/>
            <w:hideMark/>
          </w:tcPr>
          <w:p w14:paraId="790AA28B" w14:textId="77777777" w:rsidR="00E02B8C" w:rsidRPr="00E02B8C" w:rsidRDefault="00E02B8C" w:rsidP="008A7B7D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Postulat GOPS dot. znalezienia i wykwalifikowania opiekunki.</w:t>
            </w:r>
          </w:p>
        </w:tc>
      </w:tr>
    </w:tbl>
    <w:p w14:paraId="38B98D09" w14:textId="05824262" w:rsidR="008A7B7D" w:rsidRPr="008A7B7D" w:rsidRDefault="008A7B7D">
      <w:pPr>
        <w:pStyle w:val="Legenda"/>
        <w:rPr>
          <w:i w:val="0"/>
          <w:iCs w:val="0"/>
          <w:color w:val="auto"/>
          <w:sz w:val="20"/>
          <w:szCs w:val="20"/>
        </w:rPr>
      </w:pPr>
      <w:bookmarkStart w:id="55" w:name="_Toc218676124"/>
      <w:r w:rsidRPr="008A7B7D">
        <w:rPr>
          <w:i w:val="0"/>
          <w:iCs w:val="0"/>
          <w:color w:val="auto"/>
          <w:sz w:val="20"/>
          <w:szCs w:val="20"/>
        </w:rPr>
        <w:t xml:space="preserve">Tabela </w:t>
      </w:r>
      <w:r w:rsidRPr="008A7B7D">
        <w:rPr>
          <w:i w:val="0"/>
          <w:iCs w:val="0"/>
          <w:color w:val="auto"/>
          <w:sz w:val="20"/>
          <w:szCs w:val="20"/>
        </w:rPr>
        <w:fldChar w:fldCharType="begin"/>
      </w:r>
      <w:r w:rsidRPr="008A7B7D">
        <w:rPr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8A7B7D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10</w:t>
      </w:r>
      <w:r w:rsidRPr="008A7B7D">
        <w:rPr>
          <w:i w:val="0"/>
          <w:iCs w:val="0"/>
          <w:color w:val="auto"/>
          <w:sz w:val="20"/>
          <w:szCs w:val="20"/>
        </w:rPr>
        <w:fldChar w:fldCharType="end"/>
      </w:r>
      <w:r w:rsidRPr="008A7B7D">
        <w:rPr>
          <w:i w:val="0"/>
          <w:iCs w:val="0"/>
          <w:color w:val="auto"/>
          <w:sz w:val="20"/>
          <w:szCs w:val="20"/>
        </w:rPr>
        <w:t xml:space="preserve"> Cele i działania. Cel szczegółowy 1.</w:t>
      </w:r>
      <w:bookmarkEnd w:id="55"/>
    </w:p>
    <w:p w14:paraId="3A533801" w14:textId="77777777" w:rsidR="00E02B8C" w:rsidRPr="0067268D" w:rsidRDefault="00E02B8C" w:rsidP="009377E0">
      <w:pPr>
        <w:pStyle w:val="Nagwek2"/>
        <w:numPr>
          <w:ilvl w:val="0"/>
          <w:numId w:val="16"/>
        </w:numPr>
        <w:ind w:right="6"/>
        <w:jc w:val="left"/>
        <w:rPr>
          <w:szCs w:val="22"/>
        </w:rPr>
      </w:pPr>
      <w:bookmarkStart w:id="56" w:name="_Toc218676093"/>
      <w:r w:rsidRPr="0067268D">
        <w:rPr>
          <w:szCs w:val="22"/>
        </w:rPr>
        <w:t>CS II. Wzmocnienie wsparcia rodziny, zapobieganie kryzysom i rozwój kadr GOPS</w:t>
      </w:r>
      <w:bookmarkEnd w:id="56"/>
    </w:p>
    <w:p w14:paraId="25984300" w14:textId="77777777" w:rsidR="00E02B8C" w:rsidRPr="00E02B8C" w:rsidRDefault="00E02B8C" w:rsidP="00E02B8C">
      <w:r w:rsidRPr="00E02B8C">
        <w:rPr>
          <w:b/>
          <w:bCs/>
        </w:rPr>
        <w:t>Cel ogólny:</w:t>
      </w:r>
      <w:r w:rsidRPr="00E02B8C">
        <w:t xml:space="preserve"> Wzmacnianie rodzin, zapobieganie umieszczaniu dzieci w pieczy zastępczej i profesjonalizacja kadr GOPS, w szczególności w zakresie pracy środowiskowej.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2154"/>
        <w:gridCol w:w="2581"/>
        <w:gridCol w:w="1806"/>
        <w:gridCol w:w="2515"/>
      </w:tblGrid>
      <w:tr w:rsidR="00E02B8C" w:rsidRPr="00E02B8C" w14:paraId="2A77D6A0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D4F1929" w14:textId="77777777" w:rsidR="00E02B8C" w:rsidRPr="00E02B8C" w:rsidRDefault="00E02B8C" w:rsidP="0067268D">
            <w:pPr>
              <w:rPr>
                <w:b w:val="0"/>
                <w:bCs w:val="0"/>
              </w:rPr>
            </w:pPr>
            <w:r w:rsidRPr="00E02B8C">
              <w:t>Cel szczegółowy (C. Op.)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E8522A5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Kierunek Działania (KD)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48EEB3C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Horyzont czasowy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9E327BA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Zgodność ze strategiami</w:t>
            </w:r>
          </w:p>
        </w:tc>
      </w:tr>
      <w:tr w:rsidR="00E02B8C" w:rsidRPr="00E02B8C" w14:paraId="18F56F6E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71799D" w14:textId="77777777" w:rsidR="00E02B8C" w:rsidRPr="00E02B8C" w:rsidRDefault="00E02B8C" w:rsidP="0067268D">
            <w:r w:rsidRPr="00E02B8C">
              <w:t>C. Op. 2.1: Wzmocnienie pracy socjalnej z rodziną</w:t>
            </w:r>
          </w:p>
        </w:tc>
        <w:tc>
          <w:tcPr>
            <w:tcW w:w="0" w:type="auto"/>
            <w:hideMark/>
          </w:tcPr>
          <w:p w14:paraId="66534C6E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 xml:space="preserve">KD 2.1.1: </w:t>
            </w:r>
            <w:r w:rsidRPr="00E02B8C">
              <w:rPr>
                <w:b/>
                <w:bCs/>
              </w:rPr>
              <w:t>Zatrudnienie lub zakup usługi Asystenta Rodziny</w:t>
            </w:r>
            <w:r w:rsidRPr="00E02B8C">
              <w:t>.</w:t>
            </w:r>
          </w:p>
        </w:tc>
        <w:tc>
          <w:tcPr>
            <w:tcW w:w="0" w:type="auto"/>
            <w:hideMark/>
          </w:tcPr>
          <w:p w14:paraId="24A81458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2026–2030 (stałe)</w:t>
            </w:r>
          </w:p>
        </w:tc>
        <w:tc>
          <w:tcPr>
            <w:tcW w:w="0" w:type="auto"/>
            <w:hideMark/>
          </w:tcPr>
          <w:p w14:paraId="5F213B86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RPDI (priorytet asystentury rodziny); Rekomendacja OZPS; Postulat GOPS.</w:t>
            </w:r>
          </w:p>
        </w:tc>
      </w:tr>
      <w:tr w:rsidR="00E02B8C" w:rsidRPr="00E02B8C" w14:paraId="160FABC7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C08A15" w14:textId="77777777" w:rsidR="00E02B8C" w:rsidRPr="00E02B8C" w:rsidRDefault="00E02B8C" w:rsidP="0067268D">
            <w:r w:rsidRPr="00E02B8C">
              <w:t>C. Op. 2.1: Wzmocnienie pracy socjalnej z rodziną</w:t>
            </w:r>
          </w:p>
        </w:tc>
        <w:tc>
          <w:tcPr>
            <w:tcW w:w="0" w:type="auto"/>
            <w:hideMark/>
          </w:tcPr>
          <w:p w14:paraId="677E072B" w14:textId="77777777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 xml:space="preserve">KD 2.1.2: </w:t>
            </w:r>
            <w:r w:rsidRPr="00E02B8C">
              <w:rPr>
                <w:b/>
                <w:bCs/>
              </w:rPr>
              <w:t>Opracowanie i uchwalenie Gminnego Programu Wspierania Rodziny</w:t>
            </w:r>
            <w:r w:rsidRPr="00E02B8C">
              <w:t>.</w:t>
            </w:r>
          </w:p>
        </w:tc>
        <w:tc>
          <w:tcPr>
            <w:tcW w:w="0" w:type="auto"/>
            <w:hideMark/>
          </w:tcPr>
          <w:p w14:paraId="68E5D7A8" w14:textId="77777777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>2026 (opracowanie)</w:t>
            </w:r>
          </w:p>
        </w:tc>
        <w:tc>
          <w:tcPr>
            <w:tcW w:w="0" w:type="auto"/>
            <w:hideMark/>
          </w:tcPr>
          <w:p w14:paraId="548F3C78" w14:textId="77777777" w:rsidR="00E02B8C" w:rsidRPr="00E02B8C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2B8C">
              <w:t>Postulat GOPS.</w:t>
            </w:r>
          </w:p>
        </w:tc>
      </w:tr>
      <w:tr w:rsidR="00E02B8C" w:rsidRPr="00E02B8C" w14:paraId="223A67BF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D9F25" w14:textId="77777777" w:rsidR="00E02B8C" w:rsidRPr="00E02B8C" w:rsidRDefault="00E02B8C" w:rsidP="0067268D">
            <w:r w:rsidRPr="00E02B8C">
              <w:t xml:space="preserve">C. Op. 2.2: Wzmocnienie kadr i </w:t>
            </w:r>
            <w:r w:rsidRPr="00E02B8C">
              <w:lastRenderedPageBreak/>
              <w:t>dostępności GOPS</w:t>
            </w:r>
          </w:p>
        </w:tc>
        <w:tc>
          <w:tcPr>
            <w:tcW w:w="0" w:type="auto"/>
            <w:hideMark/>
          </w:tcPr>
          <w:p w14:paraId="410F54F0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lastRenderedPageBreak/>
              <w:t xml:space="preserve">KD 2.2.1: Zapewnienie właściwego zatrudnienia i podnoszenie </w:t>
            </w:r>
            <w:r w:rsidRPr="00E02B8C">
              <w:lastRenderedPageBreak/>
              <w:t>kwalifikacji kadry GOPS.</w:t>
            </w:r>
          </w:p>
        </w:tc>
        <w:tc>
          <w:tcPr>
            <w:tcW w:w="0" w:type="auto"/>
            <w:hideMark/>
          </w:tcPr>
          <w:p w14:paraId="043A56D4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lastRenderedPageBreak/>
              <w:t>2026–2030 (stałe)</w:t>
            </w:r>
          </w:p>
        </w:tc>
        <w:tc>
          <w:tcPr>
            <w:tcW w:w="0" w:type="auto"/>
            <w:hideMark/>
          </w:tcPr>
          <w:p w14:paraId="4D21BC1C" w14:textId="77777777" w:rsidR="00E02B8C" w:rsidRPr="00E02B8C" w:rsidRDefault="00E02B8C" w:rsidP="008A7B7D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Postulat GOPS.</w:t>
            </w:r>
          </w:p>
        </w:tc>
      </w:tr>
    </w:tbl>
    <w:p w14:paraId="6CE84E54" w14:textId="4ED3392C" w:rsidR="008A7B7D" w:rsidRPr="009377E0" w:rsidRDefault="008A7B7D">
      <w:pPr>
        <w:pStyle w:val="Legenda"/>
        <w:rPr>
          <w:i w:val="0"/>
          <w:iCs w:val="0"/>
          <w:color w:val="auto"/>
        </w:rPr>
      </w:pPr>
      <w:bookmarkStart w:id="57" w:name="_Toc218676125"/>
      <w:r w:rsidRPr="009377E0">
        <w:rPr>
          <w:i w:val="0"/>
          <w:iCs w:val="0"/>
          <w:color w:val="auto"/>
        </w:rPr>
        <w:t xml:space="preserve">Tabela </w:t>
      </w:r>
      <w:r w:rsidRPr="009377E0">
        <w:rPr>
          <w:i w:val="0"/>
          <w:iCs w:val="0"/>
          <w:color w:val="auto"/>
        </w:rPr>
        <w:fldChar w:fldCharType="begin"/>
      </w:r>
      <w:r w:rsidRPr="009377E0">
        <w:rPr>
          <w:i w:val="0"/>
          <w:iCs w:val="0"/>
          <w:color w:val="auto"/>
        </w:rPr>
        <w:instrText xml:space="preserve"> SEQ Tabela \* ARABIC </w:instrText>
      </w:r>
      <w:r w:rsidRPr="009377E0">
        <w:rPr>
          <w:i w:val="0"/>
          <w:iCs w:val="0"/>
          <w:color w:val="auto"/>
        </w:rPr>
        <w:fldChar w:fldCharType="separate"/>
      </w:r>
      <w:r w:rsidR="00E6366A">
        <w:rPr>
          <w:i w:val="0"/>
          <w:iCs w:val="0"/>
          <w:noProof/>
          <w:color w:val="auto"/>
        </w:rPr>
        <w:t>11</w:t>
      </w:r>
      <w:r w:rsidRPr="009377E0">
        <w:rPr>
          <w:i w:val="0"/>
          <w:iCs w:val="0"/>
          <w:color w:val="auto"/>
        </w:rPr>
        <w:fldChar w:fldCharType="end"/>
      </w:r>
      <w:r w:rsidRPr="009377E0">
        <w:rPr>
          <w:i w:val="0"/>
          <w:iCs w:val="0"/>
          <w:color w:val="auto"/>
        </w:rPr>
        <w:t xml:space="preserve"> Cele i działania. Cel szczegółowy 2.</w:t>
      </w:r>
      <w:bookmarkEnd w:id="57"/>
    </w:p>
    <w:p w14:paraId="35AAE19B" w14:textId="0DF7773A" w:rsidR="00E02B8C" w:rsidRPr="0067268D" w:rsidRDefault="00E02B8C" w:rsidP="009377E0">
      <w:pPr>
        <w:pStyle w:val="Nagwek2"/>
        <w:numPr>
          <w:ilvl w:val="0"/>
          <w:numId w:val="16"/>
        </w:numPr>
        <w:ind w:right="6"/>
        <w:jc w:val="left"/>
        <w:rPr>
          <w:szCs w:val="22"/>
        </w:rPr>
      </w:pPr>
      <w:bookmarkStart w:id="58" w:name="_Toc218676094"/>
      <w:r w:rsidRPr="0067268D">
        <w:rPr>
          <w:szCs w:val="22"/>
        </w:rPr>
        <w:t>CS III. Partnerstwo</w:t>
      </w:r>
      <w:bookmarkEnd w:id="58"/>
      <w:r w:rsidRPr="0067268D">
        <w:rPr>
          <w:szCs w:val="22"/>
        </w:rPr>
        <w:t xml:space="preserve"> </w:t>
      </w:r>
    </w:p>
    <w:p w14:paraId="779DBB44" w14:textId="77777777" w:rsidR="00E02B8C" w:rsidRPr="00E02B8C" w:rsidRDefault="00E02B8C" w:rsidP="00E02B8C">
      <w:r w:rsidRPr="00E02B8C">
        <w:rPr>
          <w:b/>
          <w:bCs/>
        </w:rPr>
        <w:t>Cel ogólny:</w:t>
      </w:r>
      <w:r w:rsidRPr="00E02B8C">
        <w:t xml:space="preserve"> Optymalizacja zarządzania polityką społeczną i aktywne wykorzystanie potencjału lokalnego (NGO, KGW).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2092"/>
        <w:gridCol w:w="3817"/>
        <w:gridCol w:w="1354"/>
        <w:gridCol w:w="1793"/>
      </w:tblGrid>
      <w:tr w:rsidR="00E02B8C" w:rsidRPr="00E02B8C" w14:paraId="2E1D36CD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926163D" w14:textId="77777777" w:rsidR="00E02B8C" w:rsidRPr="00E02B8C" w:rsidRDefault="00E02B8C" w:rsidP="0067268D">
            <w:pPr>
              <w:rPr>
                <w:b w:val="0"/>
                <w:bCs w:val="0"/>
              </w:rPr>
            </w:pPr>
            <w:r w:rsidRPr="00E02B8C">
              <w:t>Cel szczegółowy (C. Op.)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53009C9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Kierunek Działania (KD)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EF445F3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Horyzont czasowy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C2C64A0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Zgodność ze strategiami</w:t>
            </w:r>
          </w:p>
        </w:tc>
      </w:tr>
      <w:tr w:rsidR="00E02B8C" w:rsidRPr="00E02B8C" w14:paraId="57B2D7E3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CC26CC" w14:textId="77777777" w:rsidR="00E02B8C" w:rsidRPr="00E02B8C" w:rsidRDefault="00E02B8C" w:rsidP="0067268D">
            <w:r w:rsidRPr="00E02B8C">
              <w:t>C. Op. 3.1: Wzmocnienie partnerstwa</w:t>
            </w:r>
          </w:p>
        </w:tc>
        <w:tc>
          <w:tcPr>
            <w:tcW w:w="0" w:type="auto"/>
            <w:hideMark/>
          </w:tcPr>
          <w:p w14:paraId="7FF92F28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KD 3.1.1: Aktywne włączanie Kół Gospodyń Wiejskich (KGW) i NGO w świadczenie Usług Sąsiedzkich i działań aktywizacyjnych.</w:t>
            </w:r>
          </w:p>
        </w:tc>
        <w:tc>
          <w:tcPr>
            <w:tcW w:w="0" w:type="auto"/>
            <w:hideMark/>
          </w:tcPr>
          <w:p w14:paraId="15930393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2026–2030 (stałe)</w:t>
            </w:r>
          </w:p>
        </w:tc>
        <w:tc>
          <w:tcPr>
            <w:tcW w:w="0" w:type="auto"/>
            <w:hideMark/>
          </w:tcPr>
          <w:p w14:paraId="43FCE390" w14:textId="77777777" w:rsidR="00E02B8C" w:rsidRPr="00E02B8C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2B8C">
              <w:t>Zasób Gminy Dubicze Cerkiewne.</w:t>
            </w:r>
          </w:p>
        </w:tc>
      </w:tr>
    </w:tbl>
    <w:p w14:paraId="24288A7C" w14:textId="455A3126" w:rsidR="0067268D" w:rsidRPr="009377E0" w:rsidRDefault="009377E0" w:rsidP="009377E0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59" w:name="_Toc218676126"/>
      <w:r w:rsidRPr="009377E0">
        <w:rPr>
          <w:i w:val="0"/>
          <w:iCs w:val="0"/>
          <w:color w:val="auto"/>
          <w:sz w:val="20"/>
          <w:szCs w:val="20"/>
        </w:rPr>
        <w:t xml:space="preserve">Tabela </w:t>
      </w:r>
      <w:r w:rsidRPr="009377E0">
        <w:rPr>
          <w:i w:val="0"/>
          <w:iCs w:val="0"/>
          <w:color w:val="auto"/>
          <w:sz w:val="20"/>
          <w:szCs w:val="20"/>
        </w:rPr>
        <w:fldChar w:fldCharType="begin"/>
      </w:r>
      <w:r w:rsidRPr="009377E0">
        <w:rPr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9377E0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12</w:t>
      </w:r>
      <w:r w:rsidRPr="009377E0">
        <w:rPr>
          <w:i w:val="0"/>
          <w:iCs w:val="0"/>
          <w:color w:val="auto"/>
          <w:sz w:val="20"/>
          <w:szCs w:val="20"/>
        </w:rPr>
        <w:fldChar w:fldCharType="end"/>
      </w:r>
      <w:r w:rsidRPr="009377E0">
        <w:rPr>
          <w:i w:val="0"/>
          <w:iCs w:val="0"/>
          <w:color w:val="auto"/>
          <w:sz w:val="20"/>
          <w:szCs w:val="20"/>
        </w:rPr>
        <w:t xml:space="preserve"> Cele i działania. Cel szczegółowy 3.</w:t>
      </w:r>
      <w:bookmarkEnd w:id="59"/>
    </w:p>
    <w:p w14:paraId="6653D544" w14:textId="77777777" w:rsidR="0067268D" w:rsidRDefault="0067268D">
      <w:pPr>
        <w:rPr>
          <w:b/>
          <w:bCs/>
        </w:rPr>
      </w:pPr>
      <w:r>
        <w:rPr>
          <w:b/>
          <w:bCs/>
        </w:rPr>
        <w:br w:type="page"/>
      </w:r>
    </w:p>
    <w:p w14:paraId="2181A178" w14:textId="42348219" w:rsidR="00E02B8C" w:rsidRPr="0067268D" w:rsidRDefault="00E02B8C" w:rsidP="0067268D">
      <w:pPr>
        <w:pStyle w:val="Nagwek1"/>
        <w:numPr>
          <w:ilvl w:val="0"/>
          <w:numId w:val="4"/>
        </w:numPr>
        <w:spacing w:before="360" w:after="240"/>
        <w:rPr>
          <w:szCs w:val="36"/>
        </w:rPr>
      </w:pPr>
      <w:bookmarkStart w:id="60" w:name="_Toc218676095"/>
      <w:r w:rsidRPr="0067268D">
        <w:rPr>
          <w:szCs w:val="36"/>
        </w:rPr>
        <w:lastRenderedPageBreak/>
        <w:t>Część Finansowa Lokalnego Planu Deinstytucjonalizacji (LPDI) Gminy Dubicze Cerkiewne 2026–2030</w:t>
      </w:r>
      <w:bookmarkEnd w:id="60"/>
    </w:p>
    <w:p w14:paraId="765C40D8" w14:textId="77777777" w:rsidR="005A26DD" w:rsidRPr="005A26DD" w:rsidRDefault="005A26DD" w:rsidP="005A26DD">
      <w:r w:rsidRPr="005A26DD">
        <w:t xml:space="preserve">Realizacja Lokalnego Planu Deinstytucjonalizacji (LPDI) w Gminie Dubicze Cerkiewne jako procesu wymagającego wysokich nakładów i długofalowego planowania opiera się na </w:t>
      </w:r>
      <w:r w:rsidRPr="005A26DD">
        <w:rPr>
          <w:b/>
          <w:bCs/>
        </w:rPr>
        <w:t>modelu finansowania mieszanego</w:t>
      </w:r>
      <w:r w:rsidRPr="005A26DD">
        <w:t xml:space="preserve">, łączącym zasoby europejskie, krajowe oraz samorządowe. Kluczową rolę w procesie transformacji usług z modelu instytucjonalnego na model środowiskowy odgrywają </w:t>
      </w:r>
      <w:r w:rsidRPr="005A26DD">
        <w:rPr>
          <w:b/>
          <w:bCs/>
        </w:rPr>
        <w:t>Fundusze Europejskie</w:t>
      </w:r>
      <w:r w:rsidRPr="005A26DD">
        <w:t>, które w nowej perspektywie finansowej silnie akcentują inwestycje w deinstytucjonalizację i usługi społeczne świadczone w społeczności lokalnej.</w:t>
      </w:r>
    </w:p>
    <w:p w14:paraId="251E3CDA" w14:textId="0CB30C3B" w:rsidR="00E02B8C" w:rsidRPr="0067268D" w:rsidRDefault="00E02B8C" w:rsidP="009377E0">
      <w:pPr>
        <w:pStyle w:val="Nagwek2"/>
        <w:numPr>
          <w:ilvl w:val="0"/>
          <w:numId w:val="17"/>
        </w:numPr>
        <w:ind w:right="6"/>
        <w:jc w:val="left"/>
        <w:rPr>
          <w:szCs w:val="22"/>
        </w:rPr>
      </w:pPr>
      <w:bookmarkStart w:id="61" w:name="_Toc218676096"/>
      <w:r w:rsidRPr="0067268D">
        <w:rPr>
          <w:szCs w:val="22"/>
        </w:rPr>
        <w:t>Opis źródeł finansowania</w:t>
      </w:r>
      <w:bookmarkEnd w:id="61"/>
    </w:p>
    <w:p w14:paraId="1411322B" w14:textId="77777777" w:rsidR="00E02B8C" w:rsidRPr="00E02B8C" w:rsidRDefault="00E02B8C" w:rsidP="00E02B8C">
      <w:r w:rsidRPr="00E02B8C">
        <w:t>Finansowanie działań DI będzie oparte na komplementarności różnych źródeł:</w:t>
      </w:r>
    </w:p>
    <w:p w14:paraId="72BE4D39" w14:textId="77777777" w:rsidR="00E02B8C" w:rsidRPr="005A26DD" w:rsidRDefault="00E02B8C" w:rsidP="0067268D">
      <w:pPr>
        <w:numPr>
          <w:ilvl w:val="0"/>
          <w:numId w:val="11"/>
        </w:numPr>
      </w:pPr>
      <w:r w:rsidRPr="00E02B8C">
        <w:rPr>
          <w:b/>
          <w:bCs/>
        </w:rPr>
        <w:t>Fundusz Solidarnościowy (FS):</w:t>
      </w:r>
      <w:r w:rsidRPr="00E02B8C">
        <w:t xml:space="preserve"> Kluczowe źródło dla stabilnego finansowania </w:t>
      </w:r>
      <w:r w:rsidRPr="005A26DD">
        <w:t>Asystencji Osobistej Osób Niepełnosprawnych (AOON) i Opieki Wytchnieniowej (OW).</w:t>
      </w:r>
    </w:p>
    <w:p w14:paraId="09A566FE" w14:textId="77777777" w:rsidR="00E02B8C" w:rsidRPr="00E02B8C" w:rsidRDefault="00E02B8C" w:rsidP="0067268D">
      <w:pPr>
        <w:numPr>
          <w:ilvl w:val="0"/>
          <w:numId w:val="11"/>
        </w:numPr>
      </w:pPr>
      <w:r w:rsidRPr="00E02B8C">
        <w:rPr>
          <w:b/>
          <w:bCs/>
        </w:rPr>
        <w:t>Fundusze Europejskie (FERS/EFS+):</w:t>
      </w:r>
      <w:r w:rsidRPr="00E02B8C">
        <w:t xml:space="preserve"> Potencjalne źródło na rozwój i skalowanie usług środowiskowych (AOON, OW, asystentura rodziny), a także na inwestycje w infrastrukturę społeczną (np. Klub Seniora/DDP).</w:t>
      </w:r>
    </w:p>
    <w:p w14:paraId="296CC550" w14:textId="77777777" w:rsidR="00E02B8C" w:rsidRPr="005A26DD" w:rsidRDefault="00E02B8C" w:rsidP="0067268D">
      <w:pPr>
        <w:numPr>
          <w:ilvl w:val="0"/>
          <w:numId w:val="11"/>
        </w:numPr>
      </w:pPr>
      <w:r w:rsidRPr="00E02B8C">
        <w:rPr>
          <w:b/>
          <w:bCs/>
        </w:rPr>
        <w:t>Budżet Gminy Dubicze Cerkiewne:</w:t>
      </w:r>
      <w:r w:rsidRPr="00E02B8C">
        <w:t xml:space="preserve"> Niezbędny do pokrycia wkładu własnego </w:t>
      </w:r>
      <w:r w:rsidRPr="005A26DD">
        <w:t>oraz sfinansowania obowiązkowych zadań własnych, takich jak zatrudnienie Asystenta Rodziny (luka w 2024 r.) oraz bieżące funkcjonowanie GOPS.</w:t>
      </w:r>
    </w:p>
    <w:p w14:paraId="4CDA59E4" w14:textId="77777777" w:rsidR="00E02B8C" w:rsidRPr="005A26DD" w:rsidRDefault="00E02B8C" w:rsidP="0067268D">
      <w:pPr>
        <w:numPr>
          <w:ilvl w:val="0"/>
          <w:numId w:val="11"/>
        </w:numPr>
      </w:pPr>
      <w:r w:rsidRPr="00E02B8C">
        <w:rPr>
          <w:b/>
          <w:bCs/>
        </w:rPr>
        <w:t>Fundusze Profilaktyczne GKRPA:</w:t>
      </w:r>
      <w:r w:rsidRPr="00E02B8C">
        <w:t xml:space="preserve"> Środki na finansowanie działań </w:t>
      </w:r>
      <w:proofErr w:type="spellStart"/>
      <w:r w:rsidRPr="00E02B8C">
        <w:t>psychoedukacyjnych</w:t>
      </w:r>
      <w:proofErr w:type="spellEnd"/>
      <w:r w:rsidRPr="00E02B8C">
        <w:t xml:space="preserve"> i przeciwdziałania uzależnieniom. Wydatki Gminy na ten </w:t>
      </w:r>
      <w:r w:rsidRPr="005A26DD">
        <w:t>cel w 2024 r. wyniosły 30 165 zł.</w:t>
      </w:r>
    </w:p>
    <w:p w14:paraId="6FB752C5" w14:textId="77777777" w:rsidR="00E02B8C" w:rsidRDefault="00E02B8C" w:rsidP="0067268D">
      <w:pPr>
        <w:numPr>
          <w:ilvl w:val="0"/>
          <w:numId w:val="11"/>
        </w:numPr>
      </w:pPr>
      <w:r w:rsidRPr="00E02B8C">
        <w:rPr>
          <w:b/>
          <w:bCs/>
        </w:rPr>
        <w:t>Programy Rządowe:</w:t>
      </w:r>
      <w:r w:rsidRPr="00E02B8C">
        <w:t xml:space="preserve"> Np. Program Senior+ na utworzenie Klubu Seniora.</w:t>
      </w:r>
    </w:p>
    <w:p w14:paraId="607439D1" w14:textId="191838C7" w:rsidR="005A26DD" w:rsidRPr="005A26DD" w:rsidRDefault="005A26DD" w:rsidP="005A26DD">
      <w:pPr>
        <w:pStyle w:val="Nagwek3"/>
        <w:numPr>
          <w:ilvl w:val="1"/>
          <w:numId w:val="56"/>
        </w:numPr>
        <w:spacing w:before="240" w:after="240" w:line="276" w:lineRule="auto"/>
        <w:rPr>
          <w:szCs w:val="26"/>
        </w:rPr>
      </w:pPr>
      <w:bookmarkStart w:id="62" w:name="_Toc218676097"/>
      <w:r w:rsidRPr="005A26DD">
        <w:rPr>
          <w:szCs w:val="26"/>
        </w:rPr>
        <w:t>Fundusze Europejskie jako fundament finansowania DI</w:t>
      </w:r>
      <w:bookmarkEnd w:id="62"/>
    </w:p>
    <w:p w14:paraId="65DADE5D" w14:textId="77777777" w:rsidR="005A26DD" w:rsidRPr="005A26DD" w:rsidRDefault="005A26DD" w:rsidP="005A26DD">
      <w:pPr>
        <w:spacing w:before="0" w:after="160"/>
        <w:rPr>
          <w:szCs w:val="26"/>
        </w:rPr>
      </w:pPr>
      <w:r w:rsidRPr="005A26DD">
        <w:rPr>
          <w:szCs w:val="26"/>
        </w:rPr>
        <w:t>Głównym instrumentem wsparcia dla Gminy Dubicze Cerkiewne są środki w ramach programu Fundusze Europejskie dla Podlaskiego 2021–2027 (FEdP), finansowane z Europejskiego Funduszu Społecznego Plus (EFS+) oraz Europejskiego Funduszu Rozwoju Regionalnego (EFRR).</w:t>
      </w:r>
    </w:p>
    <w:p w14:paraId="110E822B" w14:textId="77777777" w:rsidR="005A26DD" w:rsidRPr="005A26DD" w:rsidRDefault="005A26DD" w:rsidP="005A26DD">
      <w:pPr>
        <w:numPr>
          <w:ilvl w:val="0"/>
          <w:numId w:val="53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Wsparcie usług (EFS+)</w:t>
      </w:r>
    </w:p>
    <w:p w14:paraId="18919504" w14:textId="3D5C17EC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lastRenderedPageBreak/>
        <w:t>Środki z EFS+ w ramach Priorytetu VIII (Edukacja i Włączenie Społeczne) są dedykowane m.in. na rozwój zindywidualizowanych usług opiekuńczych w miejscu zamieszkania, asystencję osobistą oraz wsparcie rodzin. Szczególne znaczenie mają Działania 8.4 i 9.3, które koncentrują się na zwiększaniu równego i szybkiego dostępu do dobrej jakości, trwałych i przystępnych cenowo usług, w tym opieki skoncentrowanej na osobie.</w:t>
      </w:r>
    </w:p>
    <w:p w14:paraId="1701EE06" w14:textId="77777777" w:rsidR="005A26DD" w:rsidRPr="005A26DD" w:rsidRDefault="005A26DD" w:rsidP="005A26DD">
      <w:pPr>
        <w:numPr>
          <w:ilvl w:val="0"/>
          <w:numId w:val="53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Inwestycje infrastrukturalne (EFRR)</w:t>
      </w:r>
    </w:p>
    <w:p w14:paraId="240E7E44" w14:textId="2D4A5093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t>Środki te mogą być wykorzystane na budowę, zakup lub adaptację nieruchomości na potrzeby mieszkalnictwa wspomaganego i treningowego oraz tworzenie placówek wsparcia dziennego. Działanie 4.2 FEdP przewiduje alokację na „przestrzeń społeczną wysokiej jakości”, obejmującą zintegrowane usługi mieszkaniowe i społeczne.</w:t>
      </w:r>
    </w:p>
    <w:p w14:paraId="2AB60774" w14:textId="77777777" w:rsidR="005A26DD" w:rsidRPr="005A26DD" w:rsidRDefault="005A26DD" w:rsidP="005A26DD">
      <w:pPr>
        <w:numPr>
          <w:ilvl w:val="0"/>
          <w:numId w:val="53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Wsparcie systemowe (FERS)</w:t>
      </w:r>
    </w:p>
    <w:p w14:paraId="5B0EB8F0" w14:textId="7DF7E917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t>Program Fundusze Europejskie dla Rozwoju Społecznego (FERS) na poziomie krajowym wspiera standaryzację usług, szkolenia kadr pomocy społecznej oraz procesy transformacji ośrodków pomocy społecznej w Centra Usług Społecznych (CUS).</w:t>
      </w:r>
    </w:p>
    <w:p w14:paraId="5ED9BEE7" w14:textId="45F7F887" w:rsidR="005A26DD" w:rsidRPr="005A26DD" w:rsidRDefault="005A26DD" w:rsidP="005A26DD">
      <w:pPr>
        <w:pStyle w:val="Nagwek3"/>
        <w:numPr>
          <w:ilvl w:val="1"/>
          <w:numId w:val="56"/>
        </w:numPr>
        <w:spacing w:before="240" w:after="240" w:line="276" w:lineRule="auto"/>
        <w:rPr>
          <w:szCs w:val="26"/>
        </w:rPr>
      </w:pPr>
      <w:bookmarkStart w:id="63" w:name="_Toc218676098"/>
      <w:r w:rsidRPr="005A26DD">
        <w:rPr>
          <w:szCs w:val="26"/>
        </w:rPr>
        <w:t>Krajowe fundusze celowe i programy rządowe</w:t>
      </w:r>
      <w:bookmarkEnd w:id="63"/>
    </w:p>
    <w:p w14:paraId="627D9D73" w14:textId="77777777" w:rsidR="005A26DD" w:rsidRPr="005A26DD" w:rsidRDefault="005A26DD" w:rsidP="005A26DD">
      <w:pPr>
        <w:spacing w:before="0" w:after="160"/>
        <w:rPr>
          <w:szCs w:val="26"/>
        </w:rPr>
      </w:pPr>
      <w:r w:rsidRPr="005A26DD">
        <w:rPr>
          <w:szCs w:val="26"/>
        </w:rPr>
        <w:t>Realizacja LPDI wymaga zapewnienia komplementarności środków unijnych z funduszami krajowymi, które często finansują bieżące świadczenie usług wypracowanych w ramach projektów UE.</w:t>
      </w:r>
    </w:p>
    <w:p w14:paraId="329D38F5" w14:textId="77777777" w:rsidR="005A26DD" w:rsidRPr="005A26DD" w:rsidRDefault="005A26DD" w:rsidP="005A26DD">
      <w:pPr>
        <w:numPr>
          <w:ilvl w:val="0"/>
          <w:numId w:val="54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Fundusz Solidarnościowy</w:t>
      </w:r>
    </w:p>
    <w:p w14:paraId="080E3673" w14:textId="0F93C29A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t>Stanowi główne źródło finansowania usług asystenckich (Asystent osobisty osoby z niepełnosprawnością) oraz opieki wytchnieniowej dla opiekunów faktycznych. Jest również przewidziany jako źródło dofinansowania tworzenia i działalności Centrów Opiekuńczo-Mieszkalnych.</w:t>
      </w:r>
    </w:p>
    <w:p w14:paraId="4E8A1B3F" w14:textId="77777777" w:rsidR="005A26DD" w:rsidRPr="005A26DD" w:rsidRDefault="005A26DD" w:rsidP="005A26DD">
      <w:pPr>
        <w:numPr>
          <w:ilvl w:val="0"/>
          <w:numId w:val="54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Programy resortowe (</w:t>
      </w:r>
      <w:proofErr w:type="spellStart"/>
      <w:r w:rsidRPr="005A26DD">
        <w:rPr>
          <w:b/>
          <w:bCs/>
          <w:szCs w:val="26"/>
        </w:rPr>
        <w:t>MRiPS</w:t>
      </w:r>
      <w:proofErr w:type="spellEnd"/>
      <w:r w:rsidRPr="005A26DD">
        <w:rPr>
          <w:b/>
          <w:bCs/>
          <w:szCs w:val="26"/>
        </w:rPr>
        <w:t>)</w:t>
      </w:r>
    </w:p>
    <w:p w14:paraId="244B7BF2" w14:textId="35B07BCC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t>Gmina może ubiegać się o środki z programów takich jak „Senior+” (tworzenie i utrzymanie Klubów i Domów Seniora), „Opieka 75+” (rozwój usług opiekuńczych dla osób najstarszych) czy „Posiłek w szkole i w domu”.</w:t>
      </w:r>
    </w:p>
    <w:p w14:paraId="0A4F7190" w14:textId="77777777" w:rsidR="005A26DD" w:rsidRPr="005A26DD" w:rsidRDefault="005A26DD" w:rsidP="005A26DD">
      <w:pPr>
        <w:numPr>
          <w:ilvl w:val="0"/>
          <w:numId w:val="54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PFRON</w:t>
      </w:r>
    </w:p>
    <w:p w14:paraId="7EDEC628" w14:textId="6B67DB28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lastRenderedPageBreak/>
        <w:t>Środki Państwowego Funduszu Rehabilitacji Osób Niepełnosprawnych mogą być wykorzystywane na likwidację barier architektonicznych w infrastrukturze DI oraz na dofinansowanie robót budowlanych w obiektach służących rehabilitacji.</w:t>
      </w:r>
    </w:p>
    <w:p w14:paraId="4364E52A" w14:textId="2E0446F7" w:rsidR="005A26DD" w:rsidRPr="005A26DD" w:rsidRDefault="005A26DD" w:rsidP="005A26DD">
      <w:pPr>
        <w:pStyle w:val="Nagwek3"/>
        <w:numPr>
          <w:ilvl w:val="1"/>
          <w:numId w:val="56"/>
        </w:numPr>
        <w:spacing w:before="240" w:after="240" w:line="276" w:lineRule="auto"/>
        <w:rPr>
          <w:szCs w:val="26"/>
        </w:rPr>
      </w:pPr>
      <w:bookmarkStart w:id="64" w:name="_Toc218676099"/>
      <w:r w:rsidRPr="005A26DD">
        <w:rPr>
          <w:szCs w:val="26"/>
        </w:rPr>
        <w:t>Rola budżetu JST i partnerstw</w:t>
      </w:r>
      <w:bookmarkEnd w:id="64"/>
    </w:p>
    <w:p w14:paraId="10B8672F" w14:textId="77777777" w:rsidR="005A26DD" w:rsidRPr="005A26DD" w:rsidRDefault="005A26DD" w:rsidP="005A26DD">
      <w:pPr>
        <w:spacing w:before="0" w:after="160"/>
        <w:rPr>
          <w:szCs w:val="26"/>
        </w:rPr>
      </w:pPr>
      <w:r w:rsidRPr="005A26DD">
        <w:rPr>
          <w:szCs w:val="26"/>
        </w:rPr>
        <w:t>Choć środki zewnętrzne są kluczowe, LPDI zakłada stopniowe przenoszenie ciężaru finansowania inwestycji publicznych na środki krajowe i samorządowe.</w:t>
      </w:r>
    </w:p>
    <w:p w14:paraId="5F7A5CB0" w14:textId="77777777" w:rsidR="005A26DD" w:rsidRPr="005A26DD" w:rsidRDefault="005A26DD" w:rsidP="005A26DD">
      <w:pPr>
        <w:numPr>
          <w:ilvl w:val="0"/>
          <w:numId w:val="55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Środki własne gminy</w:t>
      </w:r>
    </w:p>
    <w:p w14:paraId="0D5B3145" w14:textId="165F422C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t>Są niezbędne jako wkład własny do projektów unijnych (często na poziomie ok. 5–15%) oraz do finansowania zadań własnych o charakterze obowiązkowym.</w:t>
      </w:r>
    </w:p>
    <w:p w14:paraId="45A12A4B" w14:textId="77777777" w:rsidR="005A26DD" w:rsidRPr="005A26DD" w:rsidRDefault="005A26DD" w:rsidP="005A26DD">
      <w:pPr>
        <w:numPr>
          <w:ilvl w:val="0"/>
          <w:numId w:val="55"/>
        </w:numPr>
        <w:spacing w:before="0" w:after="160"/>
        <w:rPr>
          <w:szCs w:val="26"/>
        </w:rPr>
      </w:pPr>
      <w:r w:rsidRPr="005A26DD">
        <w:rPr>
          <w:b/>
          <w:bCs/>
          <w:szCs w:val="26"/>
        </w:rPr>
        <w:t>Partnerstwo z sektorem pozarządowym (NGO)</w:t>
      </w:r>
    </w:p>
    <w:p w14:paraId="7E7DEA92" w14:textId="007FE5D7" w:rsidR="005A26DD" w:rsidRPr="005A26DD" w:rsidRDefault="005A26DD" w:rsidP="005A26DD">
      <w:pPr>
        <w:spacing w:before="0" w:after="160"/>
        <w:ind w:left="360"/>
        <w:rPr>
          <w:szCs w:val="26"/>
        </w:rPr>
      </w:pPr>
      <w:r w:rsidRPr="005A26DD">
        <w:rPr>
          <w:szCs w:val="26"/>
        </w:rPr>
        <w:t>Gmina powinna dążyć do aktywnego zlecania usług społecznych organizacjom pozarządowym i podmiotom ekonomii społecznej (PES), co pozwala na bardziej elastyczne i efektywne kosztowo świadczenie wsparcia.</w:t>
      </w:r>
    </w:p>
    <w:p w14:paraId="458BD524" w14:textId="77777777" w:rsidR="005A26DD" w:rsidRPr="005A26DD" w:rsidRDefault="005A26DD" w:rsidP="005A26DD">
      <w:pPr>
        <w:numPr>
          <w:ilvl w:val="0"/>
          <w:numId w:val="55"/>
        </w:numPr>
        <w:spacing w:before="0" w:after="160"/>
        <w:rPr>
          <w:sz w:val="28"/>
          <w:szCs w:val="22"/>
        </w:rPr>
      </w:pPr>
      <w:r w:rsidRPr="005A26DD">
        <w:rPr>
          <w:b/>
          <w:bCs/>
          <w:szCs w:val="26"/>
        </w:rPr>
        <w:t>Partycypacja mieszkańców</w:t>
      </w:r>
    </w:p>
    <w:p w14:paraId="3F9CE052" w14:textId="78BB53D4" w:rsidR="005A26DD" w:rsidRPr="005A26DD" w:rsidRDefault="005A26DD" w:rsidP="005A26DD">
      <w:pPr>
        <w:spacing w:before="0" w:after="160"/>
        <w:ind w:left="360"/>
        <w:rPr>
          <w:sz w:val="28"/>
          <w:szCs w:val="22"/>
        </w:rPr>
      </w:pPr>
      <w:r w:rsidRPr="005A26DD">
        <w:rPr>
          <w:szCs w:val="26"/>
        </w:rPr>
        <w:t>Wytyczne przewidują możliwość uwzględnienia w kalkulacji kosztów częściowej odpłatności za usługi ze strony osób z nich korzystających, co sprzyja trwałości systemu po zakończeniu finansowania projektowego.</w:t>
      </w:r>
    </w:p>
    <w:p w14:paraId="66EF52B0" w14:textId="155F3F4A" w:rsidR="00E02B8C" w:rsidRPr="0067268D" w:rsidRDefault="00E02B8C" w:rsidP="009377E0">
      <w:pPr>
        <w:pStyle w:val="Nagwek2"/>
        <w:numPr>
          <w:ilvl w:val="0"/>
          <w:numId w:val="17"/>
        </w:numPr>
        <w:ind w:right="6"/>
        <w:jc w:val="left"/>
        <w:rPr>
          <w:szCs w:val="22"/>
        </w:rPr>
      </w:pPr>
      <w:bookmarkStart w:id="65" w:name="_Toc218676100"/>
      <w:r w:rsidRPr="0067268D">
        <w:rPr>
          <w:szCs w:val="22"/>
        </w:rPr>
        <w:t xml:space="preserve">Plan finansowania działań LPDI </w:t>
      </w:r>
      <w:r w:rsidR="009377E0">
        <w:rPr>
          <w:szCs w:val="22"/>
        </w:rPr>
        <w:t xml:space="preserve">w latach </w:t>
      </w:r>
      <w:r w:rsidRPr="0067268D">
        <w:rPr>
          <w:szCs w:val="22"/>
        </w:rPr>
        <w:t>2026–2030</w:t>
      </w:r>
      <w:bookmarkEnd w:id="65"/>
    </w:p>
    <w:p w14:paraId="06442559" w14:textId="77777777" w:rsidR="00E02B8C" w:rsidRPr="00E02B8C" w:rsidRDefault="00E02B8C" w:rsidP="00E02B8C">
      <w:r w:rsidRPr="00E02B8C">
        <w:t>Poniższa tabela przedstawia szacunkowy plan finansowy działań LPDI w kluczowych obszarach deinstytucjonalizacji, z uwzględnieniem priorytetów Gminy Dubicze Cerkiewne.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1611"/>
        <w:gridCol w:w="1848"/>
        <w:gridCol w:w="1717"/>
        <w:gridCol w:w="1888"/>
        <w:gridCol w:w="1992"/>
      </w:tblGrid>
      <w:tr w:rsidR="00E02B8C" w:rsidRPr="00E02B8C" w14:paraId="7D88AC13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F598106" w14:textId="77777777" w:rsidR="00E02B8C" w:rsidRPr="00E02B8C" w:rsidRDefault="00E02B8C" w:rsidP="0067268D">
            <w:pPr>
              <w:rPr>
                <w:b w:val="0"/>
                <w:bCs w:val="0"/>
              </w:rPr>
            </w:pPr>
            <w:r w:rsidRPr="00E02B8C">
              <w:t>Obszar strategiczny / Cel szczegółowy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7B7BE24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Kierunek działania (KD)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F062167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Szacunkowa wartość finansowa (PLN/rok)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93C3A58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Główne źródła finansowania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6971836" w14:textId="77777777" w:rsidR="00E02B8C" w:rsidRPr="00E02B8C" w:rsidRDefault="00E02B8C" w:rsidP="006726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02B8C">
              <w:t>Komentarz / Uzasadnienie</w:t>
            </w:r>
          </w:p>
        </w:tc>
      </w:tr>
      <w:tr w:rsidR="00E02B8C" w:rsidRPr="00E02B8C" w14:paraId="1B6711A7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E5AA5" w14:textId="77777777" w:rsidR="00E02B8C" w:rsidRPr="00E02B8C" w:rsidRDefault="00E02B8C" w:rsidP="0067268D">
            <w:r w:rsidRPr="00E02B8C">
              <w:t>CS I: DI opieki nad osobami starszymi i ON (C. Op. 1.1)</w:t>
            </w:r>
          </w:p>
        </w:tc>
        <w:tc>
          <w:tcPr>
            <w:tcW w:w="0" w:type="auto"/>
            <w:hideMark/>
          </w:tcPr>
          <w:p w14:paraId="162874FD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KD 1.1.1: AOON (Asystencja Osobista)</w:t>
            </w:r>
          </w:p>
        </w:tc>
        <w:tc>
          <w:tcPr>
            <w:tcW w:w="0" w:type="auto"/>
            <w:hideMark/>
          </w:tcPr>
          <w:p w14:paraId="291CC9EE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150 000 (na start 3-5 użytkowników)</w:t>
            </w:r>
          </w:p>
        </w:tc>
        <w:tc>
          <w:tcPr>
            <w:tcW w:w="0" w:type="auto"/>
            <w:hideMark/>
          </w:tcPr>
          <w:p w14:paraId="507B75E5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Fundusz Solidarnościowy, FERS/EFS+, Budżet Gminy (wkład własny).</w:t>
            </w:r>
          </w:p>
        </w:tc>
        <w:tc>
          <w:tcPr>
            <w:tcW w:w="0" w:type="auto"/>
            <w:hideMark/>
          </w:tcPr>
          <w:p w14:paraId="2B66A224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 xml:space="preserve">Uruchomienie programu AOON jest kluczowe dla zwiększenia dostępności </w:t>
            </w:r>
            <w:r w:rsidRPr="008D6D95">
              <w:lastRenderedPageBreak/>
              <w:t>usług i aktywizacji ON.</w:t>
            </w:r>
          </w:p>
        </w:tc>
      </w:tr>
      <w:tr w:rsidR="00E02B8C" w:rsidRPr="00E02B8C" w14:paraId="305D9837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CED96" w14:textId="77777777" w:rsidR="00E02B8C" w:rsidRPr="00E02B8C" w:rsidRDefault="00E02B8C" w:rsidP="0067268D">
            <w:r w:rsidRPr="00E02B8C">
              <w:lastRenderedPageBreak/>
              <w:t>CS I: DI opieki nad osobami starszymi i ON (C. Op. 1.1)</w:t>
            </w:r>
          </w:p>
        </w:tc>
        <w:tc>
          <w:tcPr>
            <w:tcW w:w="0" w:type="auto"/>
            <w:hideMark/>
          </w:tcPr>
          <w:p w14:paraId="5CD37CFD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KD 1.1.2: OW (Opieka Wytchnieniowa)</w:t>
            </w:r>
          </w:p>
        </w:tc>
        <w:tc>
          <w:tcPr>
            <w:tcW w:w="0" w:type="auto"/>
            <w:hideMark/>
          </w:tcPr>
          <w:p w14:paraId="386EEC86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50 000 (na start)</w:t>
            </w:r>
          </w:p>
        </w:tc>
        <w:tc>
          <w:tcPr>
            <w:tcW w:w="0" w:type="auto"/>
            <w:hideMark/>
          </w:tcPr>
          <w:p w14:paraId="127498C4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Fundusz Solidarnościowy, FERS/EFS+.</w:t>
            </w:r>
          </w:p>
        </w:tc>
        <w:tc>
          <w:tcPr>
            <w:tcW w:w="0" w:type="auto"/>
            <w:hideMark/>
          </w:tcPr>
          <w:p w14:paraId="1E1540A4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Niezbędne wsparcie dla opiekunów nieformalnych (zidentyfikowana potrzeba).</w:t>
            </w:r>
          </w:p>
        </w:tc>
      </w:tr>
      <w:tr w:rsidR="00E02B8C" w:rsidRPr="00E02B8C" w14:paraId="4E867BFC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A53825" w14:textId="77777777" w:rsidR="00E02B8C" w:rsidRPr="00E02B8C" w:rsidRDefault="00E02B8C" w:rsidP="0067268D">
            <w:r w:rsidRPr="00E02B8C">
              <w:t>CS I: DI opieki nad osobami starszymi i ON (C. Op. 1.1)</w:t>
            </w:r>
          </w:p>
        </w:tc>
        <w:tc>
          <w:tcPr>
            <w:tcW w:w="0" w:type="auto"/>
            <w:hideMark/>
          </w:tcPr>
          <w:p w14:paraId="0A67A5D5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KD 1.1.3: Usługi Sąsiedzkie</w:t>
            </w:r>
          </w:p>
        </w:tc>
        <w:tc>
          <w:tcPr>
            <w:tcW w:w="0" w:type="auto"/>
            <w:hideMark/>
          </w:tcPr>
          <w:p w14:paraId="45518D4F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60 000 (na 1 etat koordynatora i fundusz sąsiedzki)</w:t>
            </w:r>
          </w:p>
        </w:tc>
        <w:tc>
          <w:tcPr>
            <w:tcW w:w="0" w:type="auto"/>
            <w:hideMark/>
          </w:tcPr>
          <w:p w14:paraId="64A6DAA0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Budżet Gminy, FERS/EFS+.</w:t>
            </w:r>
          </w:p>
        </w:tc>
        <w:tc>
          <w:tcPr>
            <w:tcW w:w="0" w:type="auto"/>
            <w:hideMark/>
          </w:tcPr>
          <w:p w14:paraId="701E1E8A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Odpowiedź na brak chętnych opiekunów i rozproszoną zabudowę. Pozwoli to wykorzystać potencjał lokalnych zasobów (sołectwa, KGW).</w:t>
            </w:r>
          </w:p>
        </w:tc>
      </w:tr>
      <w:tr w:rsidR="00E02B8C" w:rsidRPr="00E02B8C" w14:paraId="179FF843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4F4319" w14:textId="77777777" w:rsidR="00E02B8C" w:rsidRPr="00E02B8C" w:rsidRDefault="00E02B8C" w:rsidP="0067268D">
            <w:r w:rsidRPr="00E02B8C">
              <w:t>CS I: DI opieki nad osobami starszymi i ON (C. Op. 1.2)</w:t>
            </w:r>
          </w:p>
        </w:tc>
        <w:tc>
          <w:tcPr>
            <w:tcW w:w="0" w:type="auto"/>
            <w:hideMark/>
          </w:tcPr>
          <w:p w14:paraId="33CDD3AD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KD 1.2.1: Uruchomienie Klubu Seniora/DDP</w:t>
            </w:r>
          </w:p>
        </w:tc>
        <w:tc>
          <w:tcPr>
            <w:tcW w:w="0" w:type="auto"/>
            <w:hideMark/>
          </w:tcPr>
          <w:p w14:paraId="7A3E5329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500 000 (inwestycja + uruchomienie)</w:t>
            </w:r>
          </w:p>
        </w:tc>
        <w:tc>
          <w:tcPr>
            <w:tcW w:w="0" w:type="auto"/>
            <w:hideMark/>
          </w:tcPr>
          <w:p w14:paraId="44093864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Program Senior+, FEdP/FERS (inwestycje społeczne).</w:t>
            </w:r>
          </w:p>
        </w:tc>
        <w:tc>
          <w:tcPr>
            <w:tcW w:w="0" w:type="auto"/>
            <w:hideMark/>
          </w:tcPr>
          <w:p w14:paraId="30C52EC5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Odpowiedź na rosnącą liczbę seniorów (38% populacji) i brak infrastruktury.</w:t>
            </w:r>
          </w:p>
        </w:tc>
      </w:tr>
      <w:tr w:rsidR="00E02B8C" w:rsidRPr="00E02B8C" w14:paraId="07CC1B9E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3DAC2" w14:textId="77777777" w:rsidR="00E02B8C" w:rsidRPr="00E02B8C" w:rsidRDefault="00E02B8C" w:rsidP="0067268D">
            <w:r w:rsidRPr="00E02B8C">
              <w:t>CS II: Wzmocnienie wsparcia rodziny (C. Op. 2.1)</w:t>
            </w:r>
          </w:p>
        </w:tc>
        <w:tc>
          <w:tcPr>
            <w:tcW w:w="0" w:type="auto"/>
            <w:hideMark/>
          </w:tcPr>
          <w:p w14:paraId="01EC3C11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KD 2.1.1: Zatrudnienie Asystenta Rodziny</w:t>
            </w:r>
          </w:p>
        </w:tc>
        <w:tc>
          <w:tcPr>
            <w:tcW w:w="0" w:type="auto"/>
            <w:hideMark/>
          </w:tcPr>
          <w:p w14:paraId="5EC907C1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80 000 (na 1 etat/zakup usługi)</w:t>
            </w:r>
          </w:p>
        </w:tc>
        <w:tc>
          <w:tcPr>
            <w:tcW w:w="0" w:type="auto"/>
            <w:hideMark/>
          </w:tcPr>
          <w:p w14:paraId="613B5E11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Budżet Gminy (zadanie własne), FERS/EFS+.</w:t>
            </w:r>
          </w:p>
        </w:tc>
        <w:tc>
          <w:tcPr>
            <w:tcW w:w="0" w:type="auto"/>
            <w:hideMark/>
          </w:tcPr>
          <w:p w14:paraId="3D9492AF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Priorytet dla zapobiegania instytucjonalizacji pieczy zastępczej w obliczu nieznacznego wzrostu umieszczeń.</w:t>
            </w:r>
          </w:p>
        </w:tc>
      </w:tr>
      <w:tr w:rsidR="00E02B8C" w:rsidRPr="00E02B8C" w14:paraId="7CC803E3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4C4049" w14:textId="77777777" w:rsidR="00E02B8C" w:rsidRPr="00E02B8C" w:rsidRDefault="00E02B8C" w:rsidP="0067268D">
            <w:r w:rsidRPr="00E02B8C">
              <w:t xml:space="preserve">CS II: Wzmocnienie wsparcia </w:t>
            </w:r>
            <w:r w:rsidRPr="00E02B8C">
              <w:lastRenderedPageBreak/>
              <w:t>rodziny (C. Op. 2.2)</w:t>
            </w:r>
          </w:p>
        </w:tc>
        <w:tc>
          <w:tcPr>
            <w:tcW w:w="0" w:type="auto"/>
            <w:hideMark/>
          </w:tcPr>
          <w:p w14:paraId="544AF9B9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lastRenderedPageBreak/>
              <w:t xml:space="preserve">KD 2.2.1: Rozwój kadr GOPS </w:t>
            </w:r>
            <w:r w:rsidRPr="008D6D95">
              <w:lastRenderedPageBreak/>
              <w:t>(szkolenia w zakresie DI/DI mieszkaniowej)</w:t>
            </w:r>
          </w:p>
        </w:tc>
        <w:tc>
          <w:tcPr>
            <w:tcW w:w="0" w:type="auto"/>
            <w:hideMark/>
          </w:tcPr>
          <w:p w14:paraId="5B5B19CD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lastRenderedPageBreak/>
              <w:t>15 000</w:t>
            </w:r>
          </w:p>
        </w:tc>
        <w:tc>
          <w:tcPr>
            <w:tcW w:w="0" w:type="auto"/>
            <w:hideMark/>
          </w:tcPr>
          <w:p w14:paraId="50F9C761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Budżet Gminy, FERS/EFS+.</w:t>
            </w:r>
          </w:p>
        </w:tc>
        <w:tc>
          <w:tcPr>
            <w:tcW w:w="0" w:type="auto"/>
            <w:hideMark/>
          </w:tcPr>
          <w:p w14:paraId="1962C263" w14:textId="77777777" w:rsidR="00E02B8C" w:rsidRPr="008D6D95" w:rsidRDefault="00E02B8C" w:rsidP="00672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 xml:space="preserve">Zapewnienie właściwego zatrudnienia i </w:t>
            </w:r>
            <w:r w:rsidRPr="008D6D95">
              <w:lastRenderedPageBreak/>
              <w:t>podnoszenie kwalifikacji.</w:t>
            </w:r>
          </w:p>
        </w:tc>
      </w:tr>
      <w:tr w:rsidR="00E02B8C" w:rsidRPr="00E02B8C" w14:paraId="1658AF36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4A16F3" w14:textId="77777777" w:rsidR="00E02B8C" w:rsidRPr="00E02B8C" w:rsidRDefault="00E02B8C" w:rsidP="0067268D">
            <w:r w:rsidRPr="00E02B8C">
              <w:lastRenderedPageBreak/>
              <w:t>Bieżąca pomoc społeczna (utrzymanie)</w:t>
            </w:r>
          </w:p>
        </w:tc>
        <w:tc>
          <w:tcPr>
            <w:tcW w:w="0" w:type="auto"/>
            <w:hideMark/>
          </w:tcPr>
          <w:p w14:paraId="555F28F1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Utrzymanie bieżącej działalności GOPS i świadczeń pieniężnych</w:t>
            </w:r>
          </w:p>
        </w:tc>
        <w:tc>
          <w:tcPr>
            <w:tcW w:w="0" w:type="auto"/>
            <w:hideMark/>
          </w:tcPr>
          <w:p w14:paraId="3EB27606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613 266 (na 2024 r. w dziale 852)</w:t>
            </w:r>
          </w:p>
        </w:tc>
        <w:tc>
          <w:tcPr>
            <w:tcW w:w="0" w:type="auto"/>
            <w:hideMark/>
          </w:tcPr>
          <w:p w14:paraId="5F66A12A" w14:textId="77777777" w:rsidR="00E02B8C" w:rsidRPr="008D6D95" w:rsidRDefault="00E02B8C" w:rsidP="00672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Budżet Gminy, dotacje celowe.</w:t>
            </w:r>
          </w:p>
        </w:tc>
        <w:tc>
          <w:tcPr>
            <w:tcW w:w="0" w:type="auto"/>
            <w:hideMark/>
          </w:tcPr>
          <w:p w14:paraId="7F41B20E" w14:textId="77777777" w:rsidR="00E02B8C" w:rsidRPr="008D6D95" w:rsidRDefault="00E02B8C" w:rsidP="009377E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Utrzymanie podstawowych zadań i bieżącej pracy socjalnej.</w:t>
            </w:r>
          </w:p>
        </w:tc>
      </w:tr>
    </w:tbl>
    <w:p w14:paraId="7485977A" w14:textId="1D15BDD5" w:rsidR="009377E0" w:rsidRPr="009377E0" w:rsidRDefault="009377E0">
      <w:pPr>
        <w:pStyle w:val="Legenda"/>
        <w:rPr>
          <w:i w:val="0"/>
          <w:iCs w:val="0"/>
          <w:color w:val="auto"/>
          <w:sz w:val="20"/>
          <w:szCs w:val="20"/>
        </w:rPr>
      </w:pPr>
      <w:bookmarkStart w:id="66" w:name="_Toc218676127"/>
      <w:r w:rsidRPr="009377E0">
        <w:rPr>
          <w:i w:val="0"/>
          <w:iCs w:val="0"/>
          <w:color w:val="auto"/>
          <w:sz w:val="20"/>
          <w:szCs w:val="20"/>
        </w:rPr>
        <w:t xml:space="preserve">Tabela </w:t>
      </w:r>
      <w:r w:rsidRPr="009377E0">
        <w:rPr>
          <w:i w:val="0"/>
          <w:iCs w:val="0"/>
          <w:color w:val="auto"/>
          <w:sz w:val="20"/>
          <w:szCs w:val="20"/>
        </w:rPr>
        <w:fldChar w:fldCharType="begin"/>
      </w:r>
      <w:r w:rsidRPr="009377E0">
        <w:rPr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9377E0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13</w:t>
      </w:r>
      <w:r w:rsidRPr="009377E0">
        <w:rPr>
          <w:i w:val="0"/>
          <w:iCs w:val="0"/>
          <w:color w:val="auto"/>
          <w:sz w:val="20"/>
          <w:szCs w:val="20"/>
        </w:rPr>
        <w:fldChar w:fldCharType="end"/>
      </w:r>
      <w:r w:rsidRPr="009377E0">
        <w:rPr>
          <w:i w:val="0"/>
          <w:iCs w:val="0"/>
          <w:color w:val="auto"/>
          <w:sz w:val="20"/>
          <w:szCs w:val="20"/>
        </w:rPr>
        <w:t xml:space="preserve"> Plan finansowania działań LPDI</w:t>
      </w:r>
      <w:bookmarkEnd w:id="66"/>
    </w:p>
    <w:p w14:paraId="63466249" w14:textId="1A679905" w:rsidR="00E02B8C" w:rsidRPr="0067268D" w:rsidRDefault="00E02B8C" w:rsidP="009377E0">
      <w:pPr>
        <w:pStyle w:val="Nagwek2"/>
        <w:numPr>
          <w:ilvl w:val="0"/>
          <w:numId w:val="17"/>
        </w:numPr>
        <w:ind w:right="6"/>
        <w:jc w:val="left"/>
        <w:rPr>
          <w:szCs w:val="22"/>
        </w:rPr>
      </w:pPr>
      <w:bookmarkStart w:id="67" w:name="_Toc218676101"/>
      <w:r w:rsidRPr="0067268D">
        <w:rPr>
          <w:szCs w:val="22"/>
        </w:rPr>
        <w:t>Podsumowanie finansowe</w:t>
      </w:r>
      <w:bookmarkEnd w:id="67"/>
    </w:p>
    <w:p w14:paraId="1E358927" w14:textId="77777777" w:rsidR="00E02B8C" w:rsidRPr="0067268D" w:rsidRDefault="00E02B8C" w:rsidP="00E02B8C">
      <w:r w:rsidRPr="00E02B8C">
        <w:t>LPDI G</w:t>
      </w:r>
      <w:r w:rsidRPr="0067268D">
        <w:t>miny Dubicze Cerkiewne koncentruje się na inwestycjach w usługi społeczne (AOON, OW, usługi sąsiedzkie), które stanowią kluczowe elementy deinstytucjonalizacji i zapobiegania konieczności korzystania z opieki całodobowej.</w:t>
      </w:r>
    </w:p>
    <w:p w14:paraId="06DB4F99" w14:textId="29779544" w:rsidR="00E02B8C" w:rsidRDefault="00E02B8C" w:rsidP="00E02B8C">
      <w:r w:rsidRPr="0067268D">
        <w:t>Gmina Dubicze Cerkiewne nie ponosi obecnie znaczących kosztów DPS (0 zł w 2024 r.), co oznacza, że celem finansowym jest nie tyle przesunięcie środków z DPS na usługi środowiskowe, ile uzyskanie nowych środków zewnętrznych (FS, FERS, Senior+) na budowę stabilnego, środowiskowego systemu opieki, który zapobiegnie przyszłym, potencjalnie wysokim kosztom instytucjonalizacji wynikającym ze starzenia się społeczeństwa.</w:t>
      </w:r>
    </w:p>
    <w:p w14:paraId="6729D663" w14:textId="77777777" w:rsidR="005A26DD" w:rsidRDefault="005A26DD">
      <w:pPr>
        <w:spacing w:before="0" w:after="160"/>
        <w:rPr>
          <w:rFonts w:ascii="Aptos" w:eastAsia="Arial" w:hAnsi="Aptos" w:cs="Arial"/>
          <w:b/>
          <w:kern w:val="0"/>
          <w:sz w:val="32"/>
          <w:szCs w:val="36"/>
          <w:lang w:eastAsia="pl-PL"/>
          <w14:ligatures w14:val="none"/>
        </w:rPr>
      </w:pPr>
      <w:r>
        <w:rPr>
          <w:sz w:val="32"/>
          <w:szCs w:val="36"/>
        </w:rPr>
        <w:br w:type="page"/>
      </w:r>
    </w:p>
    <w:p w14:paraId="70FA6235" w14:textId="207C99ED" w:rsidR="0067268D" w:rsidRPr="00AE6F50" w:rsidRDefault="0067268D" w:rsidP="0067268D">
      <w:pPr>
        <w:pStyle w:val="Nagwek1"/>
        <w:numPr>
          <w:ilvl w:val="0"/>
          <w:numId w:val="4"/>
        </w:numPr>
        <w:spacing w:before="360" w:after="240"/>
        <w:rPr>
          <w:szCs w:val="36"/>
        </w:rPr>
      </w:pPr>
      <w:bookmarkStart w:id="68" w:name="_Toc218676102"/>
      <w:r w:rsidRPr="00AE6F50">
        <w:rPr>
          <w:szCs w:val="36"/>
        </w:rPr>
        <w:lastRenderedPageBreak/>
        <w:t>Monitoring i ewaluacja LPDI (</w:t>
      </w:r>
      <w:proofErr w:type="spellStart"/>
      <w:r w:rsidRPr="00AE6F50">
        <w:rPr>
          <w:szCs w:val="36"/>
        </w:rPr>
        <w:t>MiE</w:t>
      </w:r>
      <w:proofErr w:type="spellEnd"/>
      <w:r w:rsidRPr="00AE6F50">
        <w:rPr>
          <w:szCs w:val="36"/>
        </w:rPr>
        <w:t>)</w:t>
      </w:r>
      <w:bookmarkEnd w:id="68"/>
    </w:p>
    <w:p w14:paraId="1BEA5BBE" w14:textId="2256FADB" w:rsidR="00097CB6" w:rsidRPr="00097CB6" w:rsidRDefault="00097CB6" w:rsidP="00097CB6">
      <w:r w:rsidRPr="00097CB6">
        <w:t>System monitoringu i ewaluacji Lokalnego Planu Deinstytucjonalizacji Usług Społecznych (LPDI) dla Gminy Dubicze Cerkiewne na lata 2026–2030 jest kluczowym elementem zapewniającym skuteczność przejścia z modelu instytucjonalnego na model środowiskowy. System ten ma za zadanie bieżącą obserwację zmian zachodzących w ramach założonych obszarów interwencji oraz okresową ocenę stopnia realizacji celów strategicznych.</w:t>
      </w:r>
    </w:p>
    <w:p w14:paraId="08CE4A6A" w14:textId="76B29391" w:rsidR="00097CB6" w:rsidRPr="00097CB6" w:rsidRDefault="00097CB6" w:rsidP="00097CB6">
      <w:pPr>
        <w:pStyle w:val="Nagwek2"/>
        <w:numPr>
          <w:ilvl w:val="0"/>
          <w:numId w:val="13"/>
        </w:numPr>
        <w:rPr>
          <w:szCs w:val="22"/>
        </w:rPr>
      </w:pPr>
      <w:bookmarkStart w:id="69" w:name="_Toc218676103"/>
      <w:r w:rsidRPr="00097CB6">
        <w:rPr>
          <w:szCs w:val="22"/>
        </w:rPr>
        <w:t>Opis systemu monitoringu i ewaluacji</w:t>
      </w:r>
      <w:bookmarkEnd w:id="69"/>
    </w:p>
    <w:p w14:paraId="6D09756F" w14:textId="5DF6DF8C" w:rsidR="00097CB6" w:rsidRPr="008D6D95" w:rsidRDefault="00097CB6" w:rsidP="00097CB6">
      <w:pPr>
        <w:pStyle w:val="Nagwek3"/>
        <w:numPr>
          <w:ilvl w:val="1"/>
          <w:numId w:val="24"/>
        </w:numPr>
        <w:spacing w:before="240" w:after="240" w:line="276" w:lineRule="auto"/>
        <w:rPr>
          <w:szCs w:val="26"/>
        </w:rPr>
      </w:pPr>
      <w:bookmarkStart w:id="70" w:name="_Toc218676104"/>
      <w:r w:rsidRPr="008D6D95">
        <w:rPr>
          <w:szCs w:val="26"/>
        </w:rPr>
        <w:t>Zarządzanie i odpowiedzialność</w:t>
      </w:r>
      <w:bookmarkEnd w:id="70"/>
    </w:p>
    <w:p w14:paraId="1EEB149E" w14:textId="77777777" w:rsidR="00097CB6" w:rsidRPr="00097CB6" w:rsidRDefault="00097CB6" w:rsidP="00097CB6">
      <w:r w:rsidRPr="00097CB6">
        <w:t xml:space="preserve">Monitoring realizacji LPDI będzie prowadzony przez </w:t>
      </w:r>
      <w:r w:rsidRPr="00097CB6">
        <w:rPr>
          <w:b/>
          <w:bCs/>
        </w:rPr>
        <w:t>Zespół Koordynacyjny (LKDI)</w:t>
      </w:r>
      <w:r w:rsidRPr="00097CB6">
        <w:t>, który ma działać przy Gminnym Ośrodku Pomocy Społecznej (GOPS). GOPS w Dubiczach Cerkiewnych, jako Koordynator wdrażania Strategii Rozwiązywania Problemów Społecznych, będzie odpowiedzialny za gromadzenie dokumentacji, prowadzenie monitoringu oraz przedkładanie informacji z realizacji planu.</w:t>
      </w:r>
    </w:p>
    <w:p w14:paraId="3B82BD74" w14:textId="77777777" w:rsidR="00097CB6" w:rsidRPr="00097CB6" w:rsidRDefault="00097CB6" w:rsidP="00097CB6">
      <w:r w:rsidRPr="00097CB6">
        <w:t xml:space="preserve">Cel Strategiczny (CS 5) Partnerstwo, Monitoring i Ewaluacja, ma na celu wdrożenie spójnego i trwałego systemu zarządzania jakością oraz </w:t>
      </w:r>
      <w:proofErr w:type="spellStart"/>
      <w:r w:rsidRPr="00097CB6">
        <w:t>MiE</w:t>
      </w:r>
      <w:proofErr w:type="spellEnd"/>
      <w:r w:rsidRPr="00097CB6">
        <w:t>.</w:t>
      </w:r>
    </w:p>
    <w:p w14:paraId="21AACCA1" w14:textId="3E90C59E" w:rsidR="00097CB6" w:rsidRPr="008D6D95" w:rsidRDefault="00097CB6" w:rsidP="00097CB6">
      <w:pPr>
        <w:pStyle w:val="Nagwek3"/>
        <w:numPr>
          <w:ilvl w:val="1"/>
          <w:numId w:val="24"/>
        </w:numPr>
        <w:spacing w:before="240" w:after="240" w:line="276" w:lineRule="auto"/>
        <w:rPr>
          <w:szCs w:val="26"/>
        </w:rPr>
      </w:pPr>
      <w:bookmarkStart w:id="71" w:name="_Toc218676105"/>
      <w:r w:rsidRPr="008D6D95">
        <w:rPr>
          <w:szCs w:val="26"/>
        </w:rPr>
        <w:t>Narzędzia monitoringu</w:t>
      </w:r>
      <w:bookmarkEnd w:id="71"/>
    </w:p>
    <w:p w14:paraId="30790CE3" w14:textId="77777777" w:rsidR="00097CB6" w:rsidRPr="00097CB6" w:rsidRDefault="00097CB6" w:rsidP="00097CB6">
      <w:r w:rsidRPr="00097CB6">
        <w:t>Kluczowym narzędziem monitorowania postępów deinstytucjonalizacji (DI) jest Panel Wskaźników LPDI. Panel ten koncentruje się na mierzeniu kluczowych parametrów DI: czasie oczekiwania na usługi, odsetku utrzymania samodzielności oraz efektywności usług aktywizacyjnych.</w:t>
      </w:r>
    </w:p>
    <w:p w14:paraId="2EF0367C" w14:textId="77777777" w:rsidR="00097CB6" w:rsidRPr="00097CB6" w:rsidRDefault="00097CB6" w:rsidP="00097CB6">
      <w:r w:rsidRPr="00097CB6">
        <w:t>Podstawowe źródła danych do monitorowania i ewaluacji to:</w:t>
      </w:r>
    </w:p>
    <w:p w14:paraId="746051CB" w14:textId="77777777" w:rsidR="00F842FE" w:rsidRPr="00F842FE" w:rsidRDefault="00097CB6" w:rsidP="00097CB6">
      <w:pPr>
        <w:numPr>
          <w:ilvl w:val="0"/>
          <w:numId w:val="22"/>
        </w:numPr>
        <w:rPr>
          <w:b/>
          <w:bCs/>
        </w:rPr>
      </w:pPr>
      <w:r w:rsidRPr="00F842FE">
        <w:rPr>
          <w:b/>
          <w:bCs/>
        </w:rPr>
        <w:t>Roczne dane z Oceny Zasobów Pomocy Społecznej (OZPS)</w:t>
      </w:r>
    </w:p>
    <w:p w14:paraId="5066FA9A" w14:textId="7440C8B2" w:rsidR="00097CB6" w:rsidRPr="00097CB6" w:rsidRDefault="00097CB6" w:rsidP="00F842FE">
      <w:pPr>
        <w:ind w:left="360"/>
      </w:pPr>
      <w:r w:rsidRPr="00097CB6">
        <w:t>Dane zbierane rokrocznie, stanowiące bazę informacji statystycznej. Dane te są kluczowym materiałem poglądowym ułatwiającym władzom gminy podejmowanie decyzji związanych z planowaniem budżetu w zakresie polityki społecznej.</w:t>
      </w:r>
    </w:p>
    <w:p w14:paraId="24FB761C" w14:textId="77777777" w:rsidR="00F842FE" w:rsidRPr="00F842FE" w:rsidRDefault="00097CB6" w:rsidP="00097CB6">
      <w:pPr>
        <w:numPr>
          <w:ilvl w:val="0"/>
          <w:numId w:val="22"/>
        </w:numPr>
        <w:rPr>
          <w:b/>
          <w:bCs/>
        </w:rPr>
      </w:pPr>
      <w:r w:rsidRPr="00F842FE">
        <w:rPr>
          <w:b/>
          <w:bCs/>
        </w:rPr>
        <w:t>Raporty i dane z instytucji partnerskich</w:t>
      </w:r>
    </w:p>
    <w:p w14:paraId="19A8D1B2" w14:textId="0EAD2F47" w:rsidR="00097CB6" w:rsidRPr="00097CB6" w:rsidRDefault="00097CB6" w:rsidP="00F842FE">
      <w:pPr>
        <w:ind w:left="360"/>
      </w:pPr>
      <w:r w:rsidRPr="00097CB6">
        <w:t>Informacje i dane otrzymane od instytucji i grup środowiskowych, w tym NGO, Policji, Oświaty i Podmiotów Ekonomii Społecznej (PES), dotyczących realizacji harmonogramu.</w:t>
      </w:r>
    </w:p>
    <w:p w14:paraId="73BCC054" w14:textId="77777777" w:rsidR="00F842FE" w:rsidRPr="00F842FE" w:rsidRDefault="00097CB6" w:rsidP="00097CB6">
      <w:pPr>
        <w:numPr>
          <w:ilvl w:val="0"/>
          <w:numId w:val="22"/>
        </w:numPr>
        <w:rPr>
          <w:b/>
          <w:bCs/>
        </w:rPr>
      </w:pPr>
      <w:r w:rsidRPr="00F842FE">
        <w:rPr>
          <w:b/>
          <w:bCs/>
        </w:rPr>
        <w:lastRenderedPageBreak/>
        <w:t>Badania jakościowe</w:t>
      </w:r>
    </w:p>
    <w:p w14:paraId="7C8154C7" w14:textId="5614B6FC" w:rsidR="00097CB6" w:rsidRPr="00097CB6" w:rsidRDefault="00097CB6" w:rsidP="00F842FE">
      <w:pPr>
        <w:ind w:left="360"/>
      </w:pPr>
      <w:r w:rsidRPr="00097CB6">
        <w:t>Oceny satysfakcji użytkowników usług (badania ankietowe, wywiady/</w:t>
      </w:r>
      <w:proofErr w:type="spellStart"/>
      <w:r w:rsidRPr="00097CB6">
        <w:t>focusy</w:t>
      </w:r>
      <w:proofErr w:type="spellEnd"/>
      <w:r w:rsidRPr="00097CB6">
        <w:t>).</w:t>
      </w:r>
    </w:p>
    <w:p w14:paraId="089E6290" w14:textId="55181C13" w:rsidR="00097CB6" w:rsidRPr="008D6D95" w:rsidRDefault="00097CB6" w:rsidP="00097CB6">
      <w:pPr>
        <w:pStyle w:val="Nagwek3"/>
        <w:numPr>
          <w:ilvl w:val="1"/>
          <w:numId w:val="24"/>
        </w:numPr>
        <w:spacing w:before="240" w:after="240" w:line="276" w:lineRule="auto"/>
        <w:rPr>
          <w:szCs w:val="26"/>
        </w:rPr>
      </w:pPr>
      <w:bookmarkStart w:id="72" w:name="_Toc218676106"/>
      <w:r w:rsidRPr="008D6D95">
        <w:rPr>
          <w:szCs w:val="26"/>
        </w:rPr>
        <w:t>Cykle monitoringu i ewaluacji</w:t>
      </w:r>
      <w:bookmarkEnd w:id="72"/>
    </w:p>
    <w:p w14:paraId="3F37E2FD" w14:textId="77777777" w:rsidR="00097CB6" w:rsidRPr="00097CB6" w:rsidRDefault="00097CB6" w:rsidP="00097CB6">
      <w:r w:rsidRPr="00097CB6">
        <w:t xml:space="preserve">Monitoring będzie miał charakter </w:t>
      </w:r>
      <w:r w:rsidRPr="00097CB6">
        <w:rPr>
          <w:b/>
          <w:bCs/>
        </w:rPr>
        <w:t>ciągły i systematyczny</w:t>
      </w:r>
      <w:r w:rsidRPr="00097CB6">
        <w:t>.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1888"/>
        <w:gridCol w:w="2679"/>
        <w:gridCol w:w="4489"/>
      </w:tblGrid>
      <w:tr w:rsidR="00097CB6" w:rsidRPr="00097CB6" w14:paraId="31196084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E0BD1FC" w14:textId="68E02396" w:rsidR="00097CB6" w:rsidRPr="00097CB6" w:rsidRDefault="00097CB6" w:rsidP="00097CB6">
            <w:pPr>
              <w:spacing w:after="160" w:line="278" w:lineRule="auto"/>
              <w:rPr>
                <w:b w:val="0"/>
                <w:bCs w:val="0"/>
              </w:rPr>
            </w:pPr>
            <w:r w:rsidRPr="00097CB6">
              <w:t xml:space="preserve">Etap </w:t>
            </w:r>
            <w:r>
              <w:t>e</w:t>
            </w:r>
            <w:r w:rsidRPr="00097CB6">
              <w:t>waluacji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68394BB" w14:textId="77777777" w:rsidR="00097CB6" w:rsidRPr="00097CB6" w:rsidRDefault="00097CB6" w:rsidP="00097CB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7CB6">
              <w:t>Okres realizacji (LPDI 2026–2030)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00ED77CB" w14:textId="77777777" w:rsidR="00097CB6" w:rsidRPr="00097CB6" w:rsidRDefault="00097CB6" w:rsidP="00097CB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7CB6">
              <w:t>Cel i odpowiedzialność</w:t>
            </w:r>
          </w:p>
        </w:tc>
      </w:tr>
      <w:tr w:rsidR="00097CB6" w:rsidRPr="00097CB6" w14:paraId="70F47F61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988385" w14:textId="77777777" w:rsidR="00097CB6" w:rsidRPr="00097CB6" w:rsidRDefault="00097CB6" w:rsidP="00097CB6">
            <w:pPr>
              <w:spacing w:after="160" w:line="278" w:lineRule="auto"/>
            </w:pPr>
            <w:r w:rsidRPr="00097CB6">
              <w:t>Monitoring Bieżący</w:t>
            </w:r>
          </w:p>
        </w:tc>
        <w:tc>
          <w:tcPr>
            <w:tcW w:w="0" w:type="auto"/>
            <w:hideMark/>
          </w:tcPr>
          <w:p w14:paraId="36FA42F2" w14:textId="77777777" w:rsidR="00097CB6" w:rsidRPr="00097CB6" w:rsidRDefault="00097CB6" w:rsidP="00097C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CB6">
              <w:t>Miesięczny/kwartalny (2026–2030)</w:t>
            </w:r>
          </w:p>
        </w:tc>
        <w:tc>
          <w:tcPr>
            <w:tcW w:w="0" w:type="auto"/>
            <w:hideMark/>
          </w:tcPr>
          <w:p w14:paraId="39E713EF" w14:textId="77777777" w:rsidR="00097CB6" w:rsidRPr="00097CB6" w:rsidRDefault="00097CB6" w:rsidP="00097C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CB6">
              <w:t>Systematyczna obserwacja i ocena postępów w realizacji Kierunków Działania (KD), śledzenie kluczowych wskaźników ilościowych i jakościowych. Odpowiedzialny: Zespół Koordynacyjny (LKDI).</w:t>
            </w:r>
          </w:p>
        </w:tc>
      </w:tr>
      <w:tr w:rsidR="00097CB6" w:rsidRPr="00097CB6" w14:paraId="441D0E2E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C797FC" w14:textId="77777777" w:rsidR="00097CB6" w:rsidRPr="00097CB6" w:rsidRDefault="00097CB6" w:rsidP="00097CB6">
            <w:pPr>
              <w:spacing w:after="160" w:line="278" w:lineRule="auto"/>
            </w:pPr>
            <w:r w:rsidRPr="00097CB6">
              <w:t>Ewaluacja Śródokresowa</w:t>
            </w:r>
          </w:p>
        </w:tc>
        <w:tc>
          <w:tcPr>
            <w:tcW w:w="0" w:type="auto"/>
            <w:hideMark/>
          </w:tcPr>
          <w:p w14:paraId="7A1E802D" w14:textId="77777777" w:rsidR="00097CB6" w:rsidRPr="00097CB6" w:rsidRDefault="00097CB6" w:rsidP="00097CB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CB6">
              <w:t>2028 r. (po 2 latach)</w:t>
            </w:r>
          </w:p>
        </w:tc>
        <w:tc>
          <w:tcPr>
            <w:tcW w:w="0" w:type="auto"/>
            <w:hideMark/>
          </w:tcPr>
          <w:p w14:paraId="7F283242" w14:textId="77777777" w:rsidR="00097CB6" w:rsidRPr="00097CB6" w:rsidRDefault="00097CB6" w:rsidP="00097CB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7CB6">
              <w:t>Ocena stopnia realizacji celów pośrednich LPDI. Weryfikacja kierunku zmian, ocena skuteczności działań pilotażowych (np. DDP, Asystentura) i konieczność modyfikacji działań. Odpowiedzialny: UG, GOPS/LKDI.</w:t>
            </w:r>
          </w:p>
        </w:tc>
      </w:tr>
      <w:tr w:rsidR="00097CB6" w:rsidRPr="00097CB6" w14:paraId="1CCDB475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5CC76" w14:textId="77777777" w:rsidR="00097CB6" w:rsidRPr="00097CB6" w:rsidRDefault="00097CB6" w:rsidP="00097CB6">
            <w:pPr>
              <w:spacing w:after="160" w:line="278" w:lineRule="auto"/>
            </w:pPr>
            <w:r w:rsidRPr="00097CB6">
              <w:t>Ewaluacja Końcowa</w:t>
            </w:r>
          </w:p>
        </w:tc>
        <w:tc>
          <w:tcPr>
            <w:tcW w:w="0" w:type="auto"/>
            <w:hideMark/>
          </w:tcPr>
          <w:p w14:paraId="3E7184DD" w14:textId="77777777" w:rsidR="00097CB6" w:rsidRPr="00097CB6" w:rsidRDefault="00097CB6" w:rsidP="00097C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CB6">
              <w:t>2030 r.</w:t>
            </w:r>
          </w:p>
        </w:tc>
        <w:tc>
          <w:tcPr>
            <w:tcW w:w="0" w:type="auto"/>
            <w:hideMark/>
          </w:tcPr>
          <w:p w14:paraId="2402DC64" w14:textId="77777777" w:rsidR="00097CB6" w:rsidRPr="00097CB6" w:rsidRDefault="00097CB6" w:rsidP="00097CB6">
            <w:pPr>
              <w:keepNext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7CB6">
              <w:t>Ostateczna ocena osiągnięcia Celu Głównego LPDI i podsumowanie efektów DI Gminy, z uwzględnieniem aktywnego udziału mieszkańców. Odpowiedzialny: UG, GOPS/LKDI.</w:t>
            </w:r>
          </w:p>
        </w:tc>
      </w:tr>
    </w:tbl>
    <w:p w14:paraId="084E7056" w14:textId="59734986" w:rsidR="00097CB6" w:rsidRPr="00097CB6" w:rsidRDefault="00097CB6">
      <w:pPr>
        <w:pStyle w:val="Legenda"/>
        <w:rPr>
          <w:i w:val="0"/>
          <w:iCs w:val="0"/>
          <w:color w:val="auto"/>
          <w:sz w:val="20"/>
          <w:szCs w:val="20"/>
        </w:rPr>
      </w:pPr>
      <w:bookmarkStart w:id="73" w:name="_Toc218676128"/>
      <w:r w:rsidRPr="00097CB6">
        <w:rPr>
          <w:i w:val="0"/>
          <w:iCs w:val="0"/>
          <w:color w:val="auto"/>
          <w:sz w:val="20"/>
          <w:szCs w:val="20"/>
        </w:rPr>
        <w:t xml:space="preserve">Tabela </w:t>
      </w:r>
      <w:r w:rsidRPr="00097CB6">
        <w:rPr>
          <w:i w:val="0"/>
          <w:iCs w:val="0"/>
          <w:color w:val="auto"/>
          <w:sz w:val="20"/>
          <w:szCs w:val="20"/>
        </w:rPr>
        <w:fldChar w:fldCharType="begin"/>
      </w:r>
      <w:r w:rsidRPr="00097CB6">
        <w:rPr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097CB6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14</w:t>
      </w:r>
      <w:r w:rsidRPr="00097CB6">
        <w:rPr>
          <w:i w:val="0"/>
          <w:iCs w:val="0"/>
          <w:color w:val="auto"/>
          <w:sz w:val="20"/>
          <w:szCs w:val="20"/>
        </w:rPr>
        <w:fldChar w:fldCharType="end"/>
      </w:r>
      <w:r w:rsidRPr="00097CB6">
        <w:rPr>
          <w:i w:val="0"/>
          <w:iCs w:val="0"/>
          <w:color w:val="auto"/>
          <w:sz w:val="20"/>
          <w:szCs w:val="20"/>
        </w:rPr>
        <w:t xml:space="preserve"> Cykl monitoringu LPDI</w:t>
      </w:r>
      <w:bookmarkEnd w:id="73"/>
    </w:p>
    <w:p w14:paraId="3C7B0DA5" w14:textId="3EF50ACF" w:rsidR="00097CB6" w:rsidRPr="00097CB6" w:rsidRDefault="00097CB6" w:rsidP="00097CB6">
      <w:pPr>
        <w:pStyle w:val="Nagwek2"/>
        <w:numPr>
          <w:ilvl w:val="0"/>
          <w:numId w:val="13"/>
        </w:numPr>
        <w:rPr>
          <w:szCs w:val="22"/>
        </w:rPr>
      </w:pPr>
      <w:bookmarkStart w:id="74" w:name="_Toc218676107"/>
      <w:r w:rsidRPr="00097CB6">
        <w:rPr>
          <w:szCs w:val="22"/>
        </w:rPr>
        <w:t>Wskaźniki monitoringu LPDI (2026–2030)</w:t>
      </w:r>
      <w:bookmarkEnd w:id="74"/>
    </w:p>
    <w:p w14:paraId="57C74955" w14:textId="705E10E9" w:rsidR="00097CB6" w:rsidRPr="00097CB6" w:rsidRDefault="00097CB6" w:rsidP="00097CB6">
      <w:r w:rsidRPr="00097CB6">
        <w:t xml:space="preserve">Poniższe wskaźniki są dostosowane do celów strategicznych LPDI Gminy Dubicze Cerkiewne, koncentrujących się na </w:t>
      </w:r>
      <w:r>
        <w:t>deinstytucjonalizacji</w:t>
      </w:r>
      <w:r w:rsidRPr="00097CB6">
        <w:t xml:space="preserve"> oraz eliminowaniu kluczowych luk (braku asystenta rodziny, usług opiekuńczych, infrastruktury DI).</w:t>
      </w:r>
    </w:p>
    <w:p w14:paraId="5260C0EC" w14:textId="77777777" w:rsidR="00E147C3" w:rsidRPr="00E147C3" w:rsidRDefault="00E147C3" w:rsidP="00E147C3">
      <w:r w:rsidRPr="00E147C3">
        <w:t>System monitoringu i ewaluacji (</w:t>
      </w:r>
      <w:proofErr w:type="spellStart"/>
      <w:r w:rsidRPr="00E147C3">
        <w:t>MiE</w:t>
      </w:r>
      <w:proofErr w:type="spellEnd"/>
      <w:r w:rsidRPr="00E147C3">
        <w:t xml:space="preserve">) Lokalnego Planu Deinstytucjonalizacji (LPDI) dla Gminy Dubicze Cerkiewne na lata 2026–2030 ma na celu zapewnienie, że przejście z </w:t>
      </w:r>
      <w:r w:rsidRPr="00E147C3">
        <w:lastRenderedPageBreak/>
        <w:t>modelu instytucjonalnego na model środowiskowy jest efektywne, mierzalne i odpowiada na zdiagnozowane lokalnie problemy.</w:t>
      </w:r>
    </w:p>
    <w:p w14:paraId="64D5ED02" w14:textId="77777777" w:rsidR="00E147C3" w:rsidRPr="00E147C3" w:rsidRDefault="00E147C3" w:rsidP="00E147C3">
      <w:r w:rsidRPr="00E147C3">
        <w:t>System ten koncentruje się na mierzeniu kluczowych parametrów Deinstytucjonalizacji (DI), takich jak wykorzystanie usług, czas oczekiwania na wsparcie, stopień utrzymania samodzielności oraz minimalizacja umieszczania mieszkańców w drogiej opiece całodobowej (DPS).</w:t>
      </w:r>
    </w:p>
    <w:p w14:paraId="6FCC6861" w14:textId="77777777" w:rsidR="00E147C3" w:rsidRPr="00E147C3" w:rsidRDefault="00E147C3" w:rsidP="00E147C3">
      <w:pPr>
        <w:pStyle w:val="Akapitzlist"/>
        <w:keepNext/>
        <w:keepLines/>
        <w:numPr>
          <w:ilvl w:val="0"/>
          <w:numId w:val="24"/>
        </w:numPr>
        <w:spacing w:before="240" w:after="240" w:line="276" w:lineRule="auto"/>
        <w:contextualSpacing w:val="0"/>
        <w:outlineLvl w:val="2"/>
        <w:rPr>
          <w:rFonts w:ascii="Aptos" w:hAnsi="Aptos"/>
          <w:b/>
          <w:vanish/>
          <w:color w:val="000000" w:themeColor="text1"/>
        </w:rPr>
      </w:pPr>
      <w:bookmarkStart w:id="75" w:name="_Toc214973153"/>
      <w:bookmarkStart w:id="76" w:name="_Toc214973195"/>
      <w:bookmarkStart w:id="77" w:name="_Toc218676108"/>
      <w:bookmarkEnd w:id="75"/>
      <w:bookmarkEnd w:id="76"/>
      <w:bookmarkEnd w:id="77"/>
    </w:p>
    <w:p w14:paraId="7DF2464E" w14:textId="29990E75" w:rsidR="00E147C3" w:rsidRPr="008D6D95" w:rsidRDefault="00E147C3" w:rsidP="00E147C3">
      <w:pPr>
        <w:pStyle w:val="Nagwek3"/>
        <w:numPr>
          <w:ilvl w:val="1"/>
          <w:numId w:val="24"/>
        </w:numPr>
        <w:spacing w:before="240" w:after="240" w:line="276" w:lineRule="auto"/>
        <w:rPr>
          <w:szCs w:val="26"/>
        </w:rPr>
      </w:pPr>
      <w:bookmarkStart w:id="78" w:name="_Toc218676109"/>
      <w:r w:rsidRPr="008D6D95">
        <w:rPr>
          <w:szCs w:val="26"/>
        </w:rPr>
        <w:t>CS I. Deinstytucjonalizacja opieki i rozwój usług środowiskowych</w:t>
      </w:r>
      <w:bookmarkEnd w:id="78"/>
    </w:p>
    <w:p w14:paraId="528023B5" w14:textId="77777777" w:rsidR="00E147C3" w:rsidRPr="00E147C3" w:rsidRDefault="00E147C3" w:rsidP="00E147C3">
      <w:r w:rsidRPr="00E147C3">
        <w:rPr>
          <w:b/>
          <w:bCs/>
        </w:rPr>
        <w:t>Cel ogólny:</w:t>
      </w:r>
      <w:r w:rsidRPr="00E147C3">
        <w:t xml:space="preserve"> Zapewnienie kompleksowej, </w:t>
      </w:r>
      <w:proofErr w:type="spellStart"/>
      <w:r w:rsidRPr="00E147C3">
        <w:t>zdeinstytucjonalizowanej</w:t>
      </w:r>
      <w:proofErr w:type="spellEnd"/>
      <w:r w:rsidRPr="00E147C3">
        <w:t xml:space="preserve"> oferty wsparcia opiekuńczego i aktywizującego w miejscu zamieszkania, by przeciwdziałać narastającemu problemowi starzenia się ludności i deficytowi opieki.</w:t>
      </w:r>
    </w:p>
    <w:p w14:paraId="18E6BCE2" w14:textId="6BF5758A" w:rsidR="00E147C3" w:rsidRPr="00E147C3" w:rsidRDefault="00E147C3" w:rsidP="00E147C3">
      <w:pPr>
        <w:pStyle w:val="Akapitzlist"/>
        <w:numPr>
          <w:ilvl w:val="2"/>
          <w:numId w:val="24"/>
        </w:numPr>
        <w:rPr>
          <w:b/>
          <w:bCs/>
        </w:rPr>
      </w:pPr>
      <w:r w:rsidRPr="00E147C3">
        <w:rPr>
          <w:b/>
          <w:bCs/>
        </w:rPr>
        <w:t>Opis Monitoringu (CS I)</w:t>
      </w:r>
    </w:p>
    <w:p w14:paraId="66E8F3AE" w14:textId="77777777" w:rsidR="00E147C3" w:rsidRPr="00F842FE" w:rsidRDefault="00E147C3" w:rsidP="00E147C3">
      <w:r w:rsidRPr="00E147C3">
        <w:t xml:space="preserve">System monitorowania tego celu skupi się na identyfikacji i mierzeniu skali świadczonych usług środowiskowych, w </w:t>
      </w:r>
      <w:r w:rsidRPr="00F842FE">
        <w:t>szczególności usług opiekuńczych i teleopieki, które są kluczowe dla niwelowania dysproporcji terytorialnej w gminie wiejskiej. Ponieważ w Dubiczach Cerkiewnych zdiagnozowano problem braku opiekunów i usług opiekuńczych, wskaźniki muszą mierzyć efektywność w tworzeniu kadr i budowaniu nowej infrastruktury DI, takiej jak Dzienny Dom Pobytu (DDP) oraz mieszkania wspomagane/treningowe, które stanowią alternatywę dla kosztownego dofinansowania pobytu w DPS.</w:t>
      </w:r>
    </w:p>
    <w:p w14:paraId="11D9424A" w14:textId="77777777" w:rsidR="00E147C3" w:rsidRPr="00F842FE" w:rsidRDefault="00E147C3" w:rsidP="00E147C3">
      <w:r w:rsidRPr="00E147C3">
        <w:t xml:space="preserve">Kluczowym wskaźnikiem </w:t>
      </w:r>
      <w:r w:rsidRPr="00F842FE">
        <w:t>efektywnościowym jest stopień zadowolenia beneficjentów oraz liczba skierowań do opieki całodobowej (DPS), która powinna systematycznie maleć.</w:t>
      </w:r>
    </w:p>
    <w:p w14:paraId="56D0CFD2" w14:textId="3993D018" w:rsidR="00E147C3" w:rsidRPr="00E147C3" w:rsidRDefault="00E147C3" w:rsidP="00E147C3">
      <w:pPr>
        <w:pStyle w:val="Akapitzlist"/>
        <w:numPr>
          <w:ilvl w:val="2"/>
          <w:numId w:val="24"/>
        </w:numPr>
        <w:rPr>
          <w:b/>
          <w:bCs/>
        </w:rPr>
      </w:pPr>
      <w:r w:rsidRPr="00E147C3">
        <w:rPr>
          <w:b/>
          <w:bCs/>
        </w:rPr>
        <w:t>Wskaźniki Monitoringu (CS I)</w:t>
      </w:r>
    </w:p>
    <w:tbl>
      <w:tblPr>
        <w:tblStyle w:val="Tabelasiatki4akcent2"/>
        <w:tblW w:w="5000" w:type="pct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1676"/>
        <w:gridCol w:w="1877"/>
        <w:gridCol w:w="3136"/>
        <w:gridCol w:w="2373"/>
      </w:tblGrid>
      <w:tr w:rsidR="008D6D95" w:rsidRPr="008D6D95" w14:paraId="247B4ADD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hideMark/>
          </w:tcPr>
          <w:p w14:paraId="23C19B4F" w14:textId="77777777" w:rsidR="00E147C3" w:rsidRPr="008D6D95" w:rsidRDefault="00E147C3" w:rsidP="00E147C3">
            <w:pPr>
              <w:spacing w:after="160" w:line="278" w:lineRule="auto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Cel Strategiczny I</w:t>
            </w:r>
          </w:p>
        </w:tc>
        <w:tc>
          <w:tcPr>
            <w:tcW w:w="1053" w:type="pct"/>
            <w:hideMark/>
          </w:tcPr>
          <w:p w14:paraId="556FEE61" w14:textId="77777777" w:rsidR="00E147C3" w:rsidRPr="008D6D95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Kierunek Działania (KD)</w:t>
            </w:r>
          </w:p>
        </w:tc>
        <w:tc>
          <w:tcPr>
            <w:tcW w:w="1678" w:type="pct"/>
            <w:hideMark/>
          </w:tcPr>
          <w:p w14:paraId="4218E06C" w14:textId="77777777" w:rsidR="00E147C3" w:rsidRPr="008D6D95" w:rsidRDefault="00E147C3" w:rsidP="008D6D95">
            <w:pPr>
              <w:spacing w:after="160" w:line="278" w:lineRule="auto"/>
              <w:ind w:right="3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Wskaźniki Ilościowe (Rezultat)</w:t>
            </w:r>
          </w:p>
        </w:tc>
        <w:tc>
          <w:tcPr>
            <w:tcW w:w="1326" w:type="pct"/>
            <w:hideMark/>
          </w:tcPr>
          <w:p w14:paraId="4F665943" w14:textId="111D7825" w:rsidR="00E147C3" w:rsidRPr="008D6D95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 xml:space="preserve">Wskaźniki </w:t>
            </w:r>
            <w:r w:rsidR="008D6D95" w:rsidRPr="008D6D95">
              <w:rPr>
                <w:sz w:val="24"/>
                <w:szCs w:val="22"/>
              </w:rPr>
              <w:t xml:space="preserve">jakościowe / efektywnościowe </w:t>
            </w:r>
            <w:r w:rsidRPr="008D6D95">
              <w:rPr>
                <w:sz w:val="24"/>
                <w:szCs w:val="22"/>
              </w:rPr>
              <w:t>(DI)</w:t>
            </w:r>
          </w:p>
        </w:tc>
      </w:tr>
      <w:tr w:rsidR="008D6D95" w:rsidRPr="008D6D95" w14:paraId="6AF75A82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hideMark/>
          </w:tcPr>
          <w:p w14:paraId="28F3CCDD" w14:textId="77777777" w:rsidR="00E147C3" w:rsidRPr="008D6D95" w:rsidRDefault="00E147C3" w:rsidP="00E147C3">
            <w:pPr>
              <w:spacing w:after="160" w:line="278" w:lineRule="auto"/>
              <w:rPr>
                <w:b w:val="0"/>
                <w:bCs w:val="0"/>
                <w:sz w:val="24"/>
                <w:szCs w:val="22"/>
              </w:rPr>
            </w:pPr>
            <w:r w:rsidRPr="008D6D95">
              <w:rPr>
                <w:b w:val="0"/>
                <w:bCs w:val="0"/>
                <w:sz w:val="24"/>
                <w:szCs w:val="22"/>
              </w:rPr>
              <w:t>DI opieki i usługi środowiskowe</w:t>
            </w:r>
          </w:p>
        </w:tc>
        <w:tc>
          <w:tcPr>
            <w:tcW w:w="1053" w:type="pct"/>
            <w:hideMark/>
          </w:tcPr>
          <w:p w14:paraId="2C070630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KD 1.1.1. Uruchomienie DDP/Klubu Seniora.</w:t>
            </w:r>
          </w:p>
        </w:tc>
        <w:tc>
          <w:tcPr>
            <w:tcW w:w="1678" w:type="pct"/>
            <w:hideMark/>
          </w:tcPr>
          <w:p w14:paraId="2485395A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Liczba osób (seniorów/ON) objętych dziennymi formami wsparcia.</w:t>
            </w:r>
          </w:p>
        </w:tc>
        <w:tc>
          <w:tcPr>
            <w:tcW w:w="1326" w:type="pct"/>
            <w:hideMark/>
          </w:tcPr>
          <w:p w14:paraId="25F60A56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Odsetek seniorów/ON aktywnie uczestniczących w działaniach DDP/Klubu Seniora.</w:t>
            </w:r>
          </w:p>
        </w:tc>
      </w:tr>
      <w:tr w:rsidR="008D6D95" w:rsidRPr="008D6D95" w14:paraId="4666C65B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hideMark/>
          </w:tcPr>
          <w:p w14:paraId="2E582231" w14:textId="77777777" w:rsidR="00E147C3" w:rsidRPr="008D6D95" w:rsidRDefault="00E147C3" w:rsidP="00E147C3">
            <w:pPr>
              <w:spacing w:after="160" w:line="278" w:lineRule="auto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1053" w:type="pct"/>
            <w:hideMark/>
          </w:tcPr>
          <w:p w14:paraId="06247A1C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KD 1.1.2. Skalowanie usług opiekuńczych i rozwój teleopieki/usług sąsiedzkich.</w:t>
            </w:r>
          </w:p>
        </w:tc>
        <w:tc>
          <w:tcPr>
            <w:tcW w:w="1678" w:type="pct"/>
            <w:hideMark/>
          </w:tcPr>
          <w:p w14:paraId="406D4283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 xml:space="preserve">Liczba osób objętych usługami opiekuńczymi i </w:t>
            </w:r>
            <w:proofErr w:type="spellStart"/>
            <w:r w:rsidRPr="008D6D95">
              <w:rPr>
                <w:sz w:val="24"/>
                <w:szCs w:val="22"/>
              </w:rPr>
              <w:t>teleopieką</w:t>
            </w:r>
            <w:proofErr w:type="spellEnd"/>
            <w:r w:rsidRPr="008D6D95">
              <w:rPr>
                <w:sz w:val="24"/>
                <w:szCs w:val="22"/>
              </w:rPr>
              <w:t>. Liczba przeszkolonych opiekunów/wolontariuszy.</w:t>
            </w:r>
          </w:p>
        </w:tc>
        <w:tc>
          <w:tcPr>
            <w:tcW w:w="1326" w:type="pct"/>
            <w:hideMark/>
          </w:tcPr>
          <w:p w14:paraId="3A9D7A3A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Stopień zadowolenia beneficjentów z otrzymywanej opieki. Czas oczekiwania na kluczowe usługi opiekuńcze.</w:t>
            </w:r>
          </w:p>
        </w:tc>
      </w:tr>
      <w:tr w:rsidR="008D6D95" w:rsidRPr="008D6D95" w14:paraId="43F2E9E0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hideMark/>
          </w:tcPr>
          <w:p w14:paraId="6FD46F3E" w14:textId="77777777" w:rsidR="00E147C3" w:rsidRPr="008D6D95" w:rsidRDefault="00E147C3" w:rsidP="00E147C3">
            <w:pPr>
              <w:spacing w:after="160" w:line="278" w:lineRule="auto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1053" w:type="pct"/>
            <w:hideMark/>
          </w:tcPr>
          <w:p w14:paraId="43BC83BA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KD 1.2.1. Tworzenie mieszkań treningowych i wspomaganych.</w:t>
            </w:r>
          </w:p>
        </w:tc>
        <w:tc>
          <w:tcPr>
            <w:tcW w:w="1678" w:type="pct"/>
            <w:hideMark/>
          </w:tcPr>
          <w:p w14:paraId="3216471F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Liczba nowo utworzonych miejsc w mieszkalnictwie wspomaganym/treningowym.</w:t>
            </w:r>
          </w:p>
        </w:tc>
        <w:tc>
          <w:tcPr>
            <w:tcW w:w="1326" w:type="pct"/>
            <w:hideMark/>
          </w:tcPr>
          <w:p w14:paraId="1BB32DDB" w14:textId="77777777" w:rsidR="00E147C3" w:rsidRPr="008D6D95" w:rsidRDefault="00E147C3" w:rsidP="00E147C3">
            <w:pPr>
              <w:keepNext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8D6D95">
              <w:rPr>
                <w:sz w:val="24"/>
                <w:szCs w:val="22"/>
              </w:rPr>
              <w:t>Spadek liczby osób oczekujących na umieszczenie w DPS. Liczba skierowań do DPS (całodobowej opieki).</w:t>
            </w:r>
          </w:p>
        </w:tc>
      </w:tr>
    </w:tbl>
    <w:p w14:paraId="0E63B9BD" w14:textId="37B78B97" w:rsidR="00E147C3" w:rsidRPr="00E147C3" w:rsidRDefault="00E147C3">
      <w:pPr>
        <w:pStyle w:val="Legenda"/>
        <w:rPr>
          <w:i w:val="0"/>
          <w:iCs w:val="0"/>
          <w:color w:val="auto"/>
        </w:rPr>
      </w:pPr>
      <w:bookmarkStart w:id="79" w:name="_Toc218676129"/>
      <w:r w:rsidRPr="00E147C3">
        <w:rPr>
          <w:i w:val="0"/>
          <w:iCs w:val="0"/>
          <w:color w:val="auto"/>
        </w:rPr>
        <w:t xml:space="preserve">Tabela </w:t>
      </w:r>
      <w:r w:rsidRPr="00E147C3">
        <w:rPr>
          <w:i w:val="0"/>
          <w:iCs w:val="0"/>
          <w:color w:val="auto"/>
        </w:rPr>
        <w:fldChar w:fldCharType="begin"/>
      </w:r>
      <w:r w:rsidRPr="00E147C3">
        <w:rPr>
          <w:i w:val="0"/>
          <w:iCs w:val="0"/>
          <w:color w:val="auto"/>
        </w:rPr>
        <w:instrText xml:space="preserve"> SEQ Tabela \* ARABIC </w:instrText>
      </w:r>
      <w:r w:rsidRPr="00E147C3">
        <w:rPr>
          <w:i w:val="0"/>
          <w:iCs w:val="0"/>
          <w:color w:val="auto"/>
        </w:rPr>
        <w:fldChar w:fldCharType="separate"/>
      </w:r>
      <w:r w:rsidR="00E6366A">
        <w:rPr>
          <w:i w:val="0"/>
          <w:iCs w:val="0"/>
          <w:noProof/>
          <w:color w:val="auto"/>
        </w:rPr>
        <w:t>15</w:t>
      </w:r>
      <w:r w:rsidRPr="00E147C3">
        <w:rPr>
          <w:i w:val="0"/>
          <w:iCs w:val="0"/>
          <w:color w:val="auto"/>
        </w:rPr>
        <w:fldChar w:fldCharType="end"/>
      </w:r>
      <w:r w:rsidRPr="00E147C3">
        <w:rPr>
          <w:i w:val="0"/>
          <w:iCs w:val="0"/>
          <w:color w:val="auto"/>
        </w:rPr>
        <w:t xml:space="preserve"> Wskaźniki monitoringu - Cel strategiczny 1</w:t>
      </w:r>
      <w:bookmarkEnd w:id="79"/>
    </w:p>
    <w:p w14:paraId="5902FC82" w14:textId="77777777" w:rsidR="00E147C3" w:rsidRPr="008D6D95" w:rsidRDefault="00E147C3" w:rsidP="00E147C3">
      <w:pPr>
        <w:pStyle w:val="Nagwek3"/>
        <w:numPr>
          <w:ilvl w:val="1"/>
          <w:numId w:val="24"/>
        </w:numPr>
        <w:spacing w:before="240" w:after="240" w:line="276" w:lineRule="auto"/>
        <w:rPr>
          <w:szCs w:val="26"/>
        </w:rPr>
      </w:pPr>
      <w:bookmarkStart w:id="80" w:name="_Toc218676110"/>
      <w:r w:rsidRPr="008D6D95">
        <w:rPr>
          <w:szCs w:val="26"/>
        </w:rPr>
        <w:t>CS II. Wzmocnienie wsparcia rodziny, zapobieganie kryzysom i rozwój kadr GOPS</w:t>
      </w:r>
      <w:bookmarkEnd w:id="80"/>
    </w:p>
    <w:p w14:paraId="629DE1AA" w14:textId="77777777" w:rsidR="00E147C3" w:rsidRPr="00E147C3" w:rsidRDefault="00E147C3" w:rsidP="00E147C3">
      <w:r w:rsidRPr="00E147C3">
        <w:rPr>
          <w:b/>
          <w:bCs/>
        </w:rPr>
        <w:t>Cel ogólny:</w:t>
      </w:r>
      <w:r w:rsidRPr="00E147C3">
        <w:t xml:space="preserve"> Wzmacnianie rodzin, zapobieganie umieszczaniu dzieci w pieczy zastępczej i profesjonalizacja kadr GOPS, w szczególności w zakresie pracy środowiskowej.</w:t>
      </w:r>
    </w:p>
    <w:p w14:paraId="5DE719D0" w14:textId="5B81ABA8" w:rsidR="00E147C3" w:rsidRPr="00E147C3" w:rsidRDefault="00E147C3" w:rsidP="00E147C3">
      <w:pPr>
        <w:pStyle w:val="Akapitzlist"/>
        <w:numPr>
          <w:ilvl w:val="2"/>
          <w:numId w:val="24"/>
        </w:numPr>
        <w:rPr>
          <w:b/>
          <w:bCs/>
        </w:rPr>
      </w:pPr>
      <w:r w:rsidRPr="00E147C3">
        <w:rPr>
          <w:b/>
          <w:bCs/>
        </w:rPr>
        <w:t>Opis Monitoringu (CS II)</w:t>
      </w:r>
    </w:p>
    <w:p w14:paraId="05D61F5A" w14:textId="77777777" w:rsidR="00E147C3" w:rsidRPr="008D6D95" w:rsidRDefault="00E147C3" w:rsidP="00E147C3">
      <w:r w:rsidRPr="008D6D95">
        <w:t>Ten obszar koncentruje się na eliminacji kluczowych luk kadrowych i metodycznych w GOPS, które utrudniają pracę środowiskową z rodzinami wieloproblemowymi. Priorytetem jest wdrożenie asystentury rodziny, której w Gminie brakowało w 2024 roku.</w:t>
      </w:r>
    </w:p>
    <w:p w14:paraId="027D6A8F" w14:textId="77777777" w:rsidR="00E147C3" w:rsidRPr="008D6D95" w:rsidRDefault="00E147C3" w:rsidP="00E147C3">
      <w:r w:rsidRPr="008D6D95">
        <w:t xml:space="preserve">Monitoring będzie śledzić nie tylko zatrudnienie asystentów, ale również efekty ich pracy w kontekście minimalizacji umieszczania dzieci w pieczy zastępczej. Dodatkowo, wskaźniki będą mierzyć zdolność GOPS do zapewnienia specjalistycznego poradnictwa (psycholog, terapeuta), którego deficyt zdiagnozowano, oraz do podnoszenia kwalifikacji własnych kadr, w tym w zakresie DI, teleopieki i </w:t>
      </w:r>
      <w:proofErr w:type="spellStart"/>
      <w:r w:rsidRPr="008D6D95">
        <w:t>superwizji</w:t>
      </w:r>
      <w:proofErr w:type="spellEnd"/>
      <w:r w:rsidRPr="008D6D95">
        <w:t xml:space="preserve"> pracy socjalnej.</w:t>
      </w:r>
    </w:p>
    <w:p w14:paraId="206D9F88" w14:textId="75493AAA" w:rsidR="00E147C3" w:rsidRPr="00E147C3" w:rsidRDefault="00E147C3" w:rsidP="00E147C3">
      <w:pPr>
        <w:pStyle w:val="Akapitzlist"/>
        <w:numPr>
          <w:ilvl w:val="2"/>
          <w:numId w:val="24"/>
        </w:numPr>
        <w:rPr>
          <w:b/>
          <w:bCs/>
        </w:rPr>
      </w:pPr>
      <w:r w:rsidRPr="00E147C3">
        <w:rPr>
          <w:b/>
          <w:bCs/>
        </w:rPr>
        <w:t>Wskaźniki Monitoringu (CS II)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1712"/>
        <w:gridCol w:w="2083"/>
        <w:gridCol w:w="2872"/>
        <w:gridCol w:w="2389"/>
      </w:tblGrid>
      <w:tr w:rsidR="00E147C3" w:rsidRPr="008D6D95" w14:paraId="67B4E407" w14:textId="77777777" w:rsidTr="008D6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288DE500" w14:textId="77777777" w:rsidR="00E147C3" w:rsidRPr="008D6D95" w:rsidRDefault="00E147C3" w:rsidP="00E147C3">
            <w:pPr>
              <w:spacing w:after="160" w:line="278" w:lineRule="auto"/>
            </w:pPr>
            <w:r w:rsidRPr="008D6D95">
              <w:lastRenderedPageBreak/>
              <w:t>Cel Strategiczny II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696EB24" w14:textId="280240BB" w:rsidR="00E147C3" w:rsidRPr="008D6D95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Kierunek działania (KD)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6C7C27B" w14:textId="245F248D" w:rsidR="00E147C3" w:rsidRPr="008D6D95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Wskaźniki ilościowe (Rezultat)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87CD2EE" w14:textId="11D17E4A" w:rsidR="00E147C3" w:rsidRPr="008D6D95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Wskaźniki jakościowe / efektywnościowe (DI)</w:t>
            </w:r>
          </w:p>
        </w:tc>
      </w:tr>
      <w:tr w:rsidR="00E147C3" w:rsidRPr="008D6D95" w14:paraId="770E20AC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9CCC38" w14:textId="77777777" w:rsidR="00E147C3" w:rsidRPr="008D6D95" w:rsidRDefault="00E147C3" w:rsidP="00E147C3">
            <w:pPr>
              <w:spacing w:after="160" w:line="278" w:lineRule="auto"/>
              <w:rPr>
                <w:b w:val="0"/>
                <w:bCs w:val="0"/>
              </w:rPr>
            </w:pPr>
            <w:r w:rsidRPr="008D6D95">
              <w:rPr>
                <w:b w:val="0"/>
                <w:bCs w:val="0"/>
              </w:rPr>
              <w:t>Wzmocnienie Rodziny / Kadr GOPS</w:t>
            </w:r>
          </w:p>
        </w:tc>
        <w:tc>
          <w:tcPr>
            <w:tcW w:w="0" w:type="auto"/>
            <w:hideMark/>
          </w:tcPr>
          <w:p w14:paraId="1753347F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KD 4.1.1. Uruchomienie asystentury rodziny (etatowej lub zakup usługi).</w:t>
            </w:r>
          </w:p>
        </w:tc>
        <w:tc>
          <w:tcPr>
            <w:tcW w:w="0" w:type="auto"/>
            <w:hideMark/>
          </w:tcPr>
          <w:p w14:paraId="6E11AFCB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Liczba etatów/umów asystentów rodziny. Liczba rodzin objętych wsparciem asystentów.</w:t>
            </w:r>
          </w:p>
        </w:tc>
        <w:tc>
          <w:tcPr>
            <w:tcW w:w="0" w:type="auto"/>
            <w:hideMark/>
          </w:tcPr>
          <w:p w14:paraId="3791FFC6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Odsetek rodzin w kryzysie, w których uniknięto umieszczenia dziecka w pieczy zastępczej.</w:t>
            </w:r>
          </w:p>
        </w:tc>
      </w:tr>
      <w:tr w:rsidR="00E147C3" w:rsidRPr="008D6D95" w14:paraId="200946CA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86D34" w14:textId="77777777" w:rsidR="00E147C3" w:rsidRPr="008D6D95" w:rsidRDefault="00E147C3" w:rsidP="00E147C3">
            <w:pPr>
              <w:spacing w:after="160" w:line="278" w:lineRule="auto"/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02525483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 xml:space="preserve">KD 3.2.2. Rozwój kadr GOPS (szkolenia, </w:t>
            </w:r>
            <w:proofErr w:type="spellStart"/>
            <w:r w:rsidRPr="008D6D95">
              <w:t>superwizje</w:t>
            </w:r>
            <w:proofErr w:type="spellEnd"/>
            <w:r w:rsidRPr="008D6D95">
              <w:t>).</w:t>
            </w:r>
          </w:p>
        </w:tc>
        <w:tc>
          <w:tcPr>
            <w:tcW w:w="0" w:type="auto"/>
            <w:hideMark/>
          </w:tcPr>
          <w:p w14:paraId="2B80D95E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 xml:space="preserve">Liczba pracowników socjalnych, którzy ukończyli szkolenia (DI, </w:t>
            </w:r>
            <w:proofErr w:type="spellStart"/>
            <w:r w:rsidRPr="008D6D95">
              <w:t>teleopieka</w:t>
            </w:r>
            <w:proofErr w:type="spellEnd"/>
            <w:r w:rsidRPr="008D6D95">
              <w:t xml:space="preserve">). Liczba pracowników objętych </w:t>
            </w:r>
            <w:proofErr w:type="spellStart"/>
            <w:r w:rsidRPr="008D6D95">
              <w:t>superwizją</w:t>
            </w:r>
            <w:proofErr w:type="spellEnd"/>
            <w:r w:rsidRPr="008D6D95">
              <w:t>.</w:t>
            </w:r>
          </w:p>
        </w:tc>
        <w:tc>
          <w:tcPr>
            <w:tcW w:w="0" w:type="auto"/>
            <w:hideMark/>
          </w:tcPr>
          <w:p w14:paraId="091FB256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 xml:space="preserve">Wzrost liczby pracowników socjalnych posiadających specjalizację I </w:t>
            </w:r>
            <w:proofErr w:type="spellStart"/>
            <w:r w:rsidRPr="008D6D95">
              <w:t>i</w:t>
            </w:r>
            <w:proofErr w:type="spellEnd"/>
            <w:r w:rsidRPr="008D6D95">
              <w:t xml:space="preserve"> II stopnia. Stopień przygotowania kadr do realizacji zadań DI.</w:t>
            </w:r>
          </w:p>
        </w:tc>
      </w:tr>
      <w:tr w:rsidR="00E147C3" w:rsidRPr="008D6D95" w14:paraId="6EDF2AC4" w14:textId="77777777" w:rsidTr="008D6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ED7A0B" w14:textId="77777777" w:rsidR="00E147C3" w:rsidRPr="008D6D95" w:rsidRDefault="00E147C3" w:rsidP="00E147C3">
            <w:pPr>
              <w:spacing w:after="160" w:line="278" w:lineRule="auto"/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176FB67D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KD 4.1.3. Rozwój placówek wsparcia dziennego (PWD).</w:t>
            </w:r>
          </w:p>
        </w:tc>
        <w:tc>
          <w:tcPr>
            <w:tcW w:w="0" w:type="auto"/>
            <w:hideMark/>
          </w:tcPr>
          <w:p w14:paraId="33B89F9E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Liczba dzieci i młodzieży korzystających z PWD.</w:t>
            </w:r>
          </w:p>
        </w:tc>
        <w:tc>
          <w:tcPr>
            <w:tcW w:w="0" w:type="auto"/>
            <w:hideMark/>
          </w:tcPr>
          <w:p w14:paraId="4CD051CE" w14:textId="77777777" w:rsidR="00E147C3" w:rsidRPr="008D6D95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D95">
              <w:t>Zmniejszenie niewydolności opiekuńczo-wychowawczej rodziców (wg oceny ZI).</w:t>
            </w:r>
          </w:p>
        </w:tc>
      </w:tr>
      <w:tr w:rsidR="00E147C3" w:rsidRPr="008D6D95" w14:paraId="2F67C082" w14:textId="77777777" w:rsidTr="008D6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8A6BB" w14:textId="77777777" w:rsidR="00E147C3" w:rsidRPr="008D6D95" w:rsidRDefault="00E147C3" w:rsidP="00E147C3">
            <w:pPr>
              <w:spacing w:after="160" w:line="278" w:lineRule="auto"/>
              <w:rPr>
                <w:b w:val="0"/>
                <w:bCs w:val="0"/>
              </w:rPr>
            </w:pPr>
          </w:p>
        </w:tc>
        <w:tc>
          <w:tcPr>
            <w:tcW w:w="0" w:type="auto"/>
            <w:hideMark/>
          </w:tcPr>
          <w:p w14:paraId="69A0FB6B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KD 2.1.1. Uruchomienie stałego Punktu Konsultacyjnego (specjaliści).</w:t>
            </w:r>
          </w:p>
        </w:tc>
        <w:tc>
          <w:tcPr>
            <w:tcW w:w="0" w:type="auto"/>
            <w:hideMark/>
          </w:tcPr>
          <w:p w14:paraId="5FDA2D82" w14:textId="77777777" w:rsidR="00E147C3" w:rsidRPr="008D6D95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Liczba godzin poradnictwa specjalistycznego (psycholog/terapeuta).</w:t>
            </w:r>
          </w:p>
        </w:tc>
        <w:tc>
          <w:tcPr>
            <w:tcW w:w="0" w:type="auto"/>
            <w:hideMark/>
          </w:tcPr>
          <w:p w14:paraId="5010CBD0" w14:textId="77777777" w:rsidR="00E147C3" w:rsidRPr="008D6D95" w:rsidRDefault="00E147C3" w:rsidP="00E147C3">
            <w:pPr>
              <w:keepNext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6D95">
              <w:t>Ocena dostępu do poradnictwa (skrócenie czasu oczekiwania).</w:t>
            </w:r>
          </w:p>
        </w:tc>
      </w:tr>
    </w:tbl>
    <w:p w14:paraId="3F1691FF" w14:textId="2E243041" w:rsidR="00E147C3" w:rsidRPr="00E147C3" w:rsidRDefault="00E147C3">
      <w:pPr>
        <w:pStyle w:val="Legenda"/>
        <w:rPr>
          <w:i w:val="0"/>
          <w:iCs w:val="0"/>
          <w:color w:val="auto"/>
          <w:sz w:val="20"/>
          <w:szCs w:val="20"/>
        </w:rPr>
      </w:pPr>
      <w:bookmarkStart w:id="81" w:name="_Toc218676130"/>
      <w:r w:rsidRPr="00E147C3">
        <w:rPr>
          <w:i w:val="0"/>
          <w:iCs w:val="0"/>
          <w:color w:val="auto"/>
          <w:sz w:val="20"/>
          <w:szCs w:val="20"/>
        </w:rPr>
        <w:t xml:space="preserve">Tabela </w:t>
      </w:r>
      <w:r w:rsidRPr="00E147C3">
        <w:rPr>
          <w:i w:val="0"/>
          <w:iCs w:val="0"/>
          <w:color w:val="auto"/>
          <w:sz w:val="20"/>
          <w:szCs w:val="20"/>
        </w:rPr>
        <w:fldChar w:fldCharType="begin"/>
      </w:r>
      <w:r w:rsidRPr="00E147C3">
        <w:rPr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E147C3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16</w:t>
      </w:r>
      <w:r w:rsidRPr="00E147C3">
        <w:rPr>
          <w:i w:val="0"/>
          <w:iCs w:val="0"/>
          <w:color w:val="auto"/>
          <w:sz w:val="20"/>
          <w:szCs w:val="20"/>
        </w:rPr>
        <w:fldChar w:fldCharType="end"/>
      </w:r>
      <w:r w:rsidRPr="00E147C3">
        <w:rPr>
          <w:i w:val="0"/>
          <w:iCs w:val="0"/>
          <w:color w:val="auto"/>
          <w:sz w:val="20"/>
          <w:szCs w:val="20"/>
        </w:rPr>
        <w:t xml:space="preserve"> Wskaźniki monitoringu - Cel strategiczny 2</w:t>
      </w:r>
      <w:bookmarkEnd w:id="81"/>
    </w:p>
    <w:p w14:paraId="3A50FBD1" w14:textId="77777777" w:rsidR="00E147C3" w:rsidRPr="008D6D95" w:rsidRDefault="00E147C3" w:rsidP="00E147C3">
      <w:pPr>
        <w:pStyle w:val="Nagwek3"/>
        <w:numPr>
          <w:ilvl w:val="1"/>
          <w:numId w:val="24"/>
        </w:numPr>
        <w:spacing w:before="240" w:after="240" w:line="276" w:lineRule="auto"/>
        <w:rPr>
          <w:szCs w:val="26"/>
        </w:rPr>
      </w:pPr>
      <w:bookmarkStart w:id="82" w:name="_Toc218676111"/>
      <w:r w:rsidRPr="008D6D95">
        <w:rPr>
          <w:szCs w:val="26"/>
        </w:rPr>
        <w:lastRenderedPageBreak/>
        <w:t>CS III. Partnerstwo</w:t>
      </w:r>
      <w:bookmarkEnd w:id="82"/>
    </w:p>
    <w:p w14:paraId="4FD94A6E" w14:textId="77777777" w:rsidR="00E147C3" w:rsidRPr="00E147C3" w:rsidRDefault="00E147C3" w:rsidP="00E147C3">
      <w:r w:rsidRPr="00E147C3">
        <w:rPr>
          <w:b/>
          <w:bCs/>
        </w:rPr>
        <w:t>Cel ogólny:</w:t>
      </w:r>
      <w:r w:rsidRPr="00E147C3">
        <w:t xml:space="preserve"> Optymalizacja zarządzania polityką społeczną i aktywne wykorzystanie potencjału lokalnego (NGO, KGW).</w:t>
      </w:r>
    </w:p>
    <w:p w14:paraId="5E093F11" w14:textId="1F73BC2B" w:rsidR="00E147C3" w:rsidRPr="00E147C3" w:rsidRDefault="00E147C3" w:rsidP="00E147C3">
      <w:pPr>
        <w:pStyle w:val="Akapitzlist"/>
        <w:numPr>
          <w:ilvl w:val="2"/>
          <w:numId w:val="24"/>
        </w:numPr>
        <w:rPr>
          <w:b/>
          <w:bCs/>
        </w:rPr>
      </w:pPr>
      <w:r w:rsidRPr="00E147C3">
        <w:rPr>
          <w:b/>
          <w:bCs/>
        </w:rPr>
        <w:t>Opis Monitoringu (CS III)</w:t>
      </w:r>
    </w:p>
    <w:p w14:paraId="23C5589A" w14:textId="77777777" w:rsidR="00E147C3" w:rsidRPr="00E147C3" w:rsidRDefault="00E147C3" w:rsidP="00E147C3">
      <w:r w:rsidRPr="00E147C3">
        <w:t>Ten cel koncentruje się na budowaniu trwałego i efektywnego współdziałania międzysektorowego, co jest niezbędne dla skutecznej DI. W Dubiczach Cerkiewnych, pomimo istnienia Koła Gospodyń Wiejskich (KGW) i lokalnych stowarzyszeń, w 2024 roku nie zlecono organizacjom pozarządowym (NGO) zadań w obszarze pomocy i wsparcia. Monitoring będzie miał za zadanie odwrócenie tego trendu.</w:t>
      </w:r>
    </w:p>
    <w:p w14:paraId="64E4D539" w14:textId="27D10482" w:rsidR="00E147C3" w:rsidRPr="00E147C3" w:rsidRDefault="00E147C3" w:rsidP="00E147C3">
      <w:r w:rsidRPr="00E147C3">
        <w:t>Wskaźniki będą mierzyć liczbę zadań zleconych NGO/PES (które mogą być potencjalnymi wykonawcami usług opiekuńczych i integracyjnych), aktywność Zespołu Koordynacyjnego (LKDI) oraz włączanie mieszkańców w procesy decyzyjne (partycypacja).</w:t>
      </w:r>
    </w:p>
    <w:p w14:paraId="39D4DE46" w14:textId="2AF213D1" w:rsidR="00E147C3" w:rsidRPr="00E147C3" w:rsidRDefault="00E147C3" w:rsidP="00E147C3">
      <w:pPr>
        <w:pStyle w:val="Akapitzlist"/>
        <w:numPr>
          <w:ilvl w:val="2"/>
          <w:numId w:val="24"/>
        </w:numPr>
        <w:rPr>
          <w:b/>
          <w:bCs/>
        </w:rPr>
      </w:pPr>
      <w:r w:rsidRPr="00E147C3">
        <w:rPr>
          <w:b/>
          <w:bCs/>
        </w:rPr>
        <w:t>Wskaźniki Monitoringu (CS III)</w:t>
      </w:r>
    </w:p>
    <w:tbl>
      <w:tblPr>
        <w:tblStyle w:val="Tabelasiatki4akcent2"/>
        <w:tblW w:w="0" w:type="auto"/>
        <w:tblBorders>
          <w:top w:val="single" w:sz="6" w:space="0" w:color="E97132" w:themeColor="accent2"/>
          <w:left w:val="single" w:sz="6" w:space="0" w:color="E97132" w:themeColor="accent2"/>
          <w:bottom w:val="single" w:sz="6" w:space="0" w:color="E97132" w:themeColor="accent2"/>
          <w:right w:val="single" w:sz="6" w:space="0" w:color="E97132" w:themeColor="accent2"/>
          <w:insideH w:val="single" w:sz="6" w:space="0" w:color="E97132" w:themeColor="accent2"/>
          <w:insideV w:val="single" w:sz="6" w:space="0" w:color="E97132" w:themeColor="accent2"/>
        </w:tblBorders>
        <w:tblLook w:val="04A0" w:firstRow="1" w:lastRow="0" w:firstColumn="1" w:lastColumn="0" w:noHBand="0" w:noVBand="1"/>
      </w:tblPr>
      <w:tblGrid>
        <w:gridCol w:w="1397"/>
        <w:gridCol w:w="2374"/>
        <w:gridCol w:w="2517"/>
        <w:gridCol w:w="2768"/>
      </w:tblGrid>
      <w:tr w:rsidR="00E147C3" w:rsidRPr="005A26DD" w14:paraId="4D63E6BD" w14:textId="77777777" w:rsidTr="005A2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65FF2DB" w14:textId="283EA81F" w:rsidR="00E147C3" w:rsidRPr="005A26DD" w:rsidRDefault="00E147C3" w:rsidP="00E147C3">
            <w:pPr>
              <w:spacing w:after="160" w:line="278" w:lineRule="auto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Cel strategiczny III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9F483B8" w14:textId="3904AA35" w:rsidR="00E147C3" w:rsidRPr="005A26DD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Kierunek działania (KD)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46DDA3F" w14:textId="27AAFA5A" w:rsidR="00E147C3" w:rsidRPr="005A26DD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Wskaźniki ilościowe (rezultat)</w:t>
            </w:r>
          </w:p>
        </w:tc>
        <w:tc>
          <w:tcPr>
            <w:tcW w:w="2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55A89C4" w14:textId="15951041" w:rsidR="00E147C3" w:rsidRPr="005A26DD" w:rsidRDefault="00E147C3" w:rsidP="00E147C3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Wskaźniki jakościowe / efektywnościowe (DI)</w:t>
            </w:r>
          </w:p>
        </w:tc>
      </w:tr>
      <w:tr w:rsidR="00E147C3" w:rsidRPr="005A26DD" w14:paraId="1F8A6DD9" w14:textId="77777777" w:rsidTr="005A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32815749" w14:textId="77777777" w:rsidR="00E147C3" w:rsidRPr="005A26DD" w:rsidRDefault="00E147C3" w:rsidP="00E147C3">
            <w:pPr>
              <w:spacing w:after="160" w:line="278" w:lineRule="auto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2410" w:type="dxa"/>
            <w:hideMark/>
          </w:tcPr>
          <w:p w14:paraId="26FE5660" w14:textId="77777777" w:rsidR="00E147C3" w:rsidRPr="005A26DD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KD 5.1.1. Wdrożenie systemu monitoringu i Zespołu Koordynacyjnego (LKDI).</w:t>
            </w:r>
          </w:p>
        </w:tc>
        <w:tc>
          <w:tcPr>
            <w:tcW w:w="2551" w:type="dxa"/>
            <w:hideMark/>
          </w:tcPr>
          <w:p w14:paraId="064465F6" w14:textId="77777777" w:rsidR="00E147C3" w:rsidRPr="005A26DD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Liczba spotkań Zespołu Koordynacyjnego LKDI (rocznie).</w:t>
            </w:r>
          </w:p>
        </w:tc>
        <w:tc>
          <w:tcPr>
            <w:tcW w:w="2827" w:type="dxa"/>
            <w:hideMark/>
          </w:tcPr>
          <w:p w14:paraId="090853FB" w14:textId="77777777" w:rsidR="00E147C3" w:rsidRPr="005A26DD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 xml:space="preserve">Terminowość i jakość realizacji </w:t>
            </w:r>
            <w:proofErr w:type="spellStart"/>
            <w:r w:rsidRPr="005A26DD">
              <w:rPr>
                <w:sz w:val="24"/>
                <w:szCs w:val="22"/>
              </w:rPr>
              <w:t>MiE</w:t>
            </w:r>
            <w:proofErr w:type="spellEnd"/>
            <w:r w:rsidRPr="005A26DD">
              <w:rPr>
                <w:sz w:val="24"/>
                <w:szCs w:val="22"/>
              </w:rPr>
              <w:t xml:space="preserve"> (wg harmonogramu).</w:t>
            </w:r>
          </w:p>
        </w:tc>
      </w:tr>
      <w:tr w:rsidR="00E147C3" w:rsidRPr="005A26DD" w14:paraId="71F97BA9" w14:textId="77777777" w:rsidTr="005A2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1CA4D103" w14:textId="77777777" w:rsidR="00E147C3" w:rsidRPr="005A26DD" w:rsidRDefault="00E147C3" w:rsidP="00E147C3">
            <w:pPr>
              <w:spacing w:after="160" w:line="278" w:lineRule="auto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2410" w:type="dxa"/>
            <w:hideMark/>
          </w:tcPr>
          <w:p w14:paraId="79F315E3" w14:textId="77777777" w:rsidR="00E147C3" w:rsidRPr="005A26DD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KD 5.2.3. Aktywne włączanie NGO, KGW i PES w świadczenie usług.</w:t>
            </w:r>
          </w:p>
        </w:tc>
        <w:tc>
          <w:tcPr>
            <w:tcW w:w="2551" w:type="dxa"/>
            <w:hideMark/>
          </w:tcPr>
          <w:p w14:paraId="7D9B8F56" w14:textId="77777777" w:rsidR="00E147C3" w:rsidRPr="005A26DD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Liczba usług/zadań zleconych organizacjom pozarządowym (NGO) i Podmiotom ES. Liczba zawartych umów z klauzulami społecznymi.</w:t>
            </w:r>
          </w:p>
        </w:tc>
        <w:tc>
          <w:tcPr>
            <w:tcW w:w="2827" w:type="dxa"/>
            <w:hideMark/>
          </w:tcPr>
          <w:p w14:paraId="53D6C968" w14:textId="77777777" w:rsidR="00E147C3" w:rsidRPr="005A26DD" w:rsidRDefault="00E147C3" w:rsidP="00E147C3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Stopień zadowolenia NGO/PES ze współpracy z JST. Wzrost aktywności obywatelskiej (liczba zrealizowanych inicjatyw mieszkańców).</w:t>
            </w:r>
          </w:p>
        </w:tc>
      </w:tr>
      <w:tr w:rsidR="00E147C3" w:rsidRPr="005A26DD" w14:paraId="4B904169" w14:textId="77777777" w:rsidTr="005A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  <w:hideMark/>
          </w:tcPr>
          <w:p w14:paraId="0B09FD48" w14:textId="77777777" w:rsidR="00E147C3" w:rsidRPr="005A26DD" w:rsidRDefault="00E147C3" w:rsidP="00E147C3">
            <w:pPr>
              <w:spacing w:after="160" w:line="278" w:lineRule="auto"/>
              <w:rPr>
                <w:b w:val="0"/>
                <w:bCs w:val="0"/>
                <w:sz w:val="24"/>
                <w:szCs w:val="22"/>
              </w:rPr>
            </w:pPr>
          </w:p>
        </w:tc>
        <w:tc>
          <w:tcPr>
            <w:tcW w:w="2410" w:type="dxa"/>
            <w:hideMark/>
          </w:tcPr>
          <w:p w14:paraId="19466270" w14:textId="77777777" w:rsidR="00E147C3" w:rsidRPr="005A26DD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>KD 5.2.2. Partycypacja i Ewaluacja.</w:t>
            </w:r>
          </w:p>
        </w:tc>
        <w:tc>
          <w:tcPr>
            <w:tcW w:w="2551" w:type="dxa"/>
            <w:hideMark/>
          </w:tcPr>
          <w:p w14:paraId="3C3B2DC4" w14:textId="77777777" w:rsidR="00E147C3" w:rsidRPr="005A26DD" w:rsidRDefault="00E147C3" w:rsidP="00E147C3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t xml:space="preserve">Liczba przeprowadzonych konsultacji społecznych </w:t>
            </w:r>
            <w:r w:rsidRPr="005A26DD">
              <w:rPr>
                <w:sz w:val="24"/>
                <w:szCs w:val="22"/>
              </w:rPr>
              <w:lastRenderedPageBreak/>
              <w:t>i badań opinii publicznej.</w:t>
            </w:r>
          </w:p>
        </w:tc>
        <w:tc>
          <w:tcPr>
            <w:tcW w:w="2827" w:type="dxa"/>
            <w:hideMark/>
          </w:tcPr>
          <w:p w14:paraId="45579231" w14:textId="77777777" w:rsidR="00E147C3" w:rsidRPr="005A26DD" w:rsidRDefault="00E147C3" w:rsidP="00E147C3">
            <w:pPr>
              <w:keepNext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2"/>
              </w:rPr>
            </w:pPr>
            <w:r w:rsidRPr="005A26DD">
              <w:rPr>
                <w:sz w:val="24"/>
                <w:szCs w:val="22"/>
              </w:rPr>
              <w:lastRenderedPageBreak/>
              <w:t xml:space="preserve">Wskaźnik partycypacji w procesie ewaluacji końcowej LPDI. </w:t>
            </w:r>
            <w:r w:rsidRPr="005A26DD">
              <w:rPr>
                <w:sz w:val="24"/>
                <w:szCs w:val="22"/>
              </w:rPr>
              <w:lastRenderedPageBreak/>
              <w:t>Przejrzystość procesów decyzyjnych.</w:t>
            </w:r>
          </w:p>
        </w:tc>
      </w:tr>
    </w:tbl>
    <w:p w14:paraId="456A2F67" w14:textId="7A8A2051" w:rsidR="00E147C3" w:rsidRPr="00E147C3" w:rsidRDefault="00E147C3" w:rsidP="00E147C3">
      <w:pPr>
        <w:pStyle w:val="Legenda"/>
        <w:rPr>
          <w:i w:val="0"/>
          <w:iCs w:val="0"/>
          <w:color w:val="auto"/>
          <w:sz w:val="20"/>
          <w:szCs w:val="20"/>
        </w:rPr>
      </w:pPr>
      <w:bookmarkStart w:id="83" w:name="_Toc218676131"/>
      <w:r w:rsidRPr="00E147C3">
        <w:rPr>
          <w:i w:val="0"/>
          <w:iCs w:val="0"/>
          <w:color w:val="auto"/>
          <w:sz w:val="20"/>
          <w:szCs w:val="20"/>
        </w:rPr>
        <w:lastRenderedPageBreak/>
        <w:t xml:space="preserve">Tabela </w:t>
      </w:r>
      <w:r w:rsidRPr="00E147C3">
        <w:rPr>
          <w:i w:val="0"/>
          <w:iCs w:val="0"/>
          <w:color w:val="auto"/>
          <w:sz w:val="20"/>
          <w:szCs w:val="20"/>
        </w:rPr>
        <w:fldChar w:fldCharType="begin"/>
      </w:r>
      <w:r w:rsidRPr="00E147C3">
        <w:rPr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E147C3">
        <w:rPr>
          <w:i w:val="0"/>
          <w:iCs w:val="0"/>
          <w:color w:val="auto"/>
          <w:sz w:val="20"/>
          <w:szCs w:val="20"/>
        </w:rPr>
        <w:fldChar w:fldCharType="separate"/>
      </w:r>
      <w:r w:rsidR="00E6366A">
        <w:rPr>
          <w:i w:val="0"/>
          <w:iCs w:val="0"/>
          <w:noProof/>
          <w:color w:val="auto"/>
          <w:sz w:val="20"/>
          <w:szCs w:val="20"/>
        </w:rPr>
        <w:t>17</w:t>
      </w:r>
      <w:r w:rsidRPr="00E147C3">
        <w:rPr>
          <w:i w:val="0"/>
          <w:iCs w:val="0"/>
          <w:color w:val="auto"/>
          <w:sz w:val="20"/>
          <w:szCs w:val="20"/>
        </w:rPr>
        <w:fldChar w:fldCharType="end"/>
      </w:r>
      <w:r w:rsidRPr="00E147C3">
        <w:rPr>
          <w:i w:val="0"/>
          <w:iCs w:val="0"/>
          <w:color w:val="auto"/>
          <w:sz w:val="20"/>
          <w:szCs w:val="20"/>
        </w:rPr>
        <w:t xml:space="preserve"> Wskaźniki monitoringu - cel strategiczny 3</w:t>
      </w:r>
      <w:bookmarkEnd w:id="83"/>
    </w:p>
    <w:p w14:paraId="35607C79" w14:textId="77777777" w:rsidR="00E147C3" w:rsidRPr="00E147C3" w:rsidRDefault="00E147C3" w:rsidP="00E147C3">
      <w:pPr>
        <w:pStyle w:val="Nagwek1"/>
        <w:numPr>
          <w:ilvl w:val="0"/>
          <w:numId w:val="4"/>
        </w:numPr>
        <w:spacing w:before="360" w:after="240"/>
        <w:rPr>
          <w:szCs w:val="36"/>
        </w:rPr>
      </w:pPr>
      <w:bookmarkStart w:id="84" w:name="_Toc218676112"/>
      <w:r w:rsidRPr="00E147C3">
        <w:rPr>
          <w:szCs w:val="36"/>
        </w:rPr>
        <w:t>Podsumowanie</w:t>
      </w:r>
      <w:bookmarkEnd w:id="84"/>
      <w:r w:rsidRPr="00E147C3">
        <w:rPr>
          <w:szCs w:val="36"/>
        </w:rPr>
        <w:t xml:space="preserve"> </w:t>
      </w:r>
    </w:p>
    <w:p w14:paraId="6BF61BAB" w14:textId="77777777" w:rsidR="00E147C3" w:rsidRPr="00E147C3" w:rsidRDefault="00E147C3" w:rsidP="00E147C3">
      <w:r w:rsidRPr="00E147C3">
        <w:t>Lokalny Plan Deinstytucjonalizacji (LPDI) dla Gminy Dubicze Cerkiewne jest dokumentem strategicznym, mającym na celu transformację lokalnego systemu wsparcia społecznego z modelu instytucjonalnego na model środowiskowy. Proces ten jest kluczowy w odpowiedzi na rosnące wyzwania demograficzne i strukturalne luki w dotychczasowej pomocy społecznej.</w:t>
      </w:r>
    </w:p>
    <w:p w14:paraId="5B90559F" w14:textId="6EC47E04" w:rsidR="00E147C3" w:rsidRPr="00E147C3" w:rsidRDefault="00E147C3" w:rsidP="00E147C3">
      <w:pPr>
        <w:rPr>
          <w:b/>
          <w:bCs/>
        </w:rPr>
      </w:pPr>
      <w:r w:rsidRPr="00E147C3">
        <w:rPr>
          <w:b/>
          <w:bCs/>
        </w:rPr>
        <w:t>Główne wyzwania i kontekst (diagnoza)</w:t>
      </w:r>
    </w:p>
    <w:p w14:paraId="4B31A12F" w14:textId="77777777" w:rsidR="00E147C3" w:rsidRPr="00E147C3" w:rsidRDefault="00E147C3" w:rsidP="00E147C3">
      <w:r w:rsidRPr="00E147C3">
        <w:t>LPDI powstaje w kontekście specyficznych problemów zdiagnozowanych w gminie, która jest obszarem wiejskim liczącym około 1295 mieszkańców.</w:t>
      </w:r>
    </w:p>
    <w:p w14:paraId="6A8FEB68" w14:textId="77777777" w:rsidR="00F842FE" w:rsidRPr="00F842FE" w:rsidRDefault="00E147C3" w:rsidP="00E147C3">
      <w:pPr>
        <w:numPr>
          <w:ilvl w:val="0"/>
          <w:numId w:val="25"/>
        </w:numPr>
        <w:rPr>
          <w:b/>
          <w:bCs/>
        </w:rPr>
      </w:pPr>
      <w:r w:rsidRPr="00F842FE">
        <w:rPr>
          <w:b/>
          <w:bCs/>
        </w:rPr>
        <w:t xml:space="preserve">Starzenie się </w:t>
      </w:r>
      <w:r w:rsidR="00F842FE" w:rsidRPr="00F842FE">
        <w:rPr>
          <w:b/>
          <w:bCs/>
        </w:rPr>
        <w:t>społeczeństwa i deficyt opieki</w:t>
      </w:r>
    </w:p>
    <w:p w14:paraId="4A015B8B" w14:textId="481862B7" w:rsidR="00E147C3" w:rsidRPr="00E147C3" w:rsidRDefault="00E147C3" w:rsidP="00F842FE">
      <w:pPr>
        <w:ind w:left="360"/>
      </w:pPr>
      <w:r w:rsidRPr="00E147C3">
        <w:t>Gmina charakteryzuje się wysokim odsetkiem osób w wieku poprodukcyjnym. Wynika z tego stała presja na usługi opiekuńcze. Kluczową luką w systemie jest brak oferty usług opiekuńczych oraz trudności w znalezieniu i wykwalifikowaniu opiekunów, co uniemożliwia ich organizację.</w:t>
      </w:r>
    </w:p>
    <w:p w14:paraId="3B47F241" w14:textId="5B4F3246" w:rsidR="00F842FE" w:rsidRPr="00F842FE" w:rsidRDefault="00E147C3" w:rsidP="00E147C3">
      <w:pPr>
        <w:numPr>
          <w:ilvl w:val="0"/>
          <w:numId w:val="25"/>
        </w:numPr>
        <w:rPr>
          <w:b/>
          <w:bCs/>
        </w:rPr>
      </w:pPr>
      <w:r w:rsidRPr="00F842FE">
        <w:rPr>
          <w:b/>
          <w:bCs/>
        </w:rPr>
        <w:t xml:space="preserve">Luka </w:t>
      </w:r>
      <w:r w:rsidR="00F842FE" w:rsidRPr="00F842FE">
        <w:rPr>
          <w:b/>
          <w:bCs/>
        </w:rPr>
        <w:t xml:space="preserve">infrastrukturalna </w:t>
      </w:r>
      <w:r w:rsidRPr="00F842FE">
        <w:rPr>
          <w:b/>
          <w:bCs/>
        </w:rPr>
        <w:t xml:space="preserve">DI i </w:t>
      </w:r>
      <w:r w:rsidR="00F842FE" w:rsidRPr="00F842FE">
        <w:rPr>
          <w:b/>
          <w:bCs/>
        </w:rPr>
        <w:t>koszty</w:t>
      </w:r>
    </w:p>
    <w:p w14:paraId="3121CAAC" w14:textId="75F10B35" w:rsidR="00E147C3" w:rsidRPr="00E147C3" w:rsidRDefault="00E147C3" w:rsidP="00F842FE">
      <w:pPr>
        <w:ind w:left="360"/>
      </w:pPr>
      <w:r w:rsidRPr="00E147C3">
        <w:t>W gminie nie prowadzi działalności żadna instytucja pomocy społecznej finansowana z budżetu gminy, ani też nie ma mieszkań treningowych i wspomaganych. Jest to istotna bariera w DI. Gmina ponosi znaczące koszty związane z dofinansowaniem pobytu mieszkańców w Domach Pomocy Społecznej (DPS) w innych powiatach (np. 224 140 PLN dla 3 osób w 2024 r. w Gminie Czeremcha, co wskazuje na skalę problemu finansowego w regionie).</w:t>
      </w:r>
    </w:p>
    <w:p w14:paraId="409DEE14" w14:textId="2F881E73" w:rsidR="00F842FE" w:rsidRPr="00F842FE" w:rsidRDefault="00E147C3" w:rsidP="00E147C3">
      <w:pPr>
        <w:numPr>
          <w:ilvl w:val="0"/>
          <w:numId w:val="25"/>
        </w:numPr>
        <w:rPr>
          <w:b/>
          <w:bCs/>
        </w:rPr>
      </w:pPr>
      <w:r w:rsidRPr="00F842FE">
        <w:rPr>
          <w:b/>
          <w:bCs/>
        </w:rPr>
        <w:t xml:space="preserve">Kluczowe </w:t>
      </w:r>
      <w:r w:rsidR="00F842FE" w:rsidRPr="00F842FE">
        <w:rPr>
          <w:b/>
          <w:bCs/>
        </w:rPr>
        <w:t>problemy społeczne</w:t>
      </w:r>
    </w:p>
    <w:p w14:paraId="786906E4" w14:textId="6617F84F" w:rsidR="00E147C3" w:rsidRPr="00E147C3" w:rsidRDefault="00E147C3" w:rsidP="00F842FE">
      <w:pPr>
        <w:ind w:left="360"/>
      </w:pPr>
      <w:r w:rsidRPr="00E147C3">
        <w:t>Najczęstszymi przyczynami udzielania pomocy pozostają ubóstwo i bezrobocie. Bezrobocie w 2024 r. wynosiło 8,4%.</w:t>
      </w:r>
    </w:p>
    <w:p w14:paraId="703A53EF" w14:textId="535C5E9B" w:rsidR="00E147C3" w:rsidRPr="00E147C3" w:rsidRDefault="00E147C3" w:rsidP="00E147C3">
      <w:pPr>
        <w:rPr>
          <w:b/>
          <w:bCs/>
        </w:rPr>
      </w:pPr>
      <w:r w:rsidRPr="00E147C3">
        <w:rPr>
          <w:b/>
          <w:bCs/>
        </w:rPr>
        <w:t>Główne obszary strategiczne i priorytety działań (Cele LPDI 2026–2030)</w:t>
      </w:r>
    </w:p>
    <w:p w14:paraId="08B2E273" w14:textId="77777777" w:rsidR="00E147C3" w:rsidRPr="00E147C3" w:rsidRDefault="00E147C3" w:rsidP="00E147C3">
      <w:r w:rsidRPr="00E147C3">
        <w:t>LPDI określa trzy główne cele strategiczne, koncentrując się na przekierowaniu wydatków z opieki instytucjonalnej (DPS) na usługi środowiskowe (DI).</w:t>
      </w:r>
    </w:p>
    <w:p w14:paraId="51A61B89" w14:textId="77777777" w:rsidR="00E147C3" w:rsidRPr="00E147C3" w:rsidRDefault="00E147C3" w:rsidP="00E147C3">
      <w:pPr>
        <w:rPr>
          <w:b/>
          <w:bCs/>
        </w:rPr>
      </w:pPr>
      <w:r w:rsidRPr="00E147C3">
        <w:rPr>
          <w:b/>
          <w:bCs/>
        </w:rPr>
        <w:t>1. CS I. Deinstytucjonalizacja opieki i rozwój usług środowiskowych</w:t>
      </w:r>
    </w:p>
    <w:p w14:paraId="6C7B34BA" w14:textId="77777777" w:rsidR="00E147C3" w:rsidRPr="00E147C3" w:rsidRDefault="00E147C3" w:rsidP="00E147C3">
      <w:r w:rsidRPr="00E147C3">
        <w:lastRenderedPageBreak/>
        <w:t xml:space="preserve">Celem jest zapewnienie kompleksowej, </w:t>
      </w:r>
      <w:proofErr w:type="spellStart"/>
      <w:r w:rsidRPr="00E147C3">
        <w:t>zdeinstytucjonalizowanej</w:t>
      </w:r>
      <w:proofErr w:type="spellEnd"/>
      <w:r w:rsidRPr="00E147C3">
        <w:t xml:space="preserve"> oferty wsparcia w miejscu zamieszkania.</w:t>
      </w:r>
    </w:p>
    <w:p w14:paraId="4DA2BB3B" w14:textId="77777777" w:rsidR="00E147C3" w:rsidRPr="00E147C3" w:rsidRDefault="00E147C3" w:rsidP="00E147C3">
      <w:pPr>
        <w:numPr>
          <w:ilvl w:val="0"/>
          <w:numId w:val="26"/>
        </w:numPr>
      </w:pPr>
      <w:r w:rsidRPr="00E147C3">
        <w:t>Rozwój Usług Środowiskowych (KD 1.1.2): Skalowanie usług opiekuńczych i asystenckich w miejscu zamieszkania, oraz rozwój teleopieki w celu niwelowania dysproporcji terytorialnej i dotarcia do samotnych osób starszych na obszarach wiejskich. Konieczne jest znalezienie i wykwalifikowanie opiekunki do usług opiekuńczych.</w:t>
      </w:r>
    </w:p>
    <w:p w14:paraId="76F5A36B" w14:textId="77777777" w:rsidR="00E147C3" w:rsidRPr="00E147C3" w:rsidRDefault="00E147C3" w:rsidP="00E147C3">
      <w:pPr>
        <w:numPr>
          <w:ilvl w:val="0"/>
          <w:numId w:val="26"/>
        </w:numPr>
      </w:pPr>
      <w:r w:rsidRPr="00E147C3">
        <w:t>DI Mieszkaniowa (KD 1.2.1): Wdrożenie programu tworzenia mieszkań treningowych i wspomaganych, co jest kluczowym elementem przeciwdziałania instytucjonalizacji (DPS).</w:t>
      </w:r>
    </w:p>
    <w:p w14:paraId="488B29AB" w14:textId="77777777" w:rsidR="00E147C3" w:rsidRPr="00E147C3" w:rsidRDefault="00E147C3" w:rsidP="00E147C3">
      <w:pPr>
        <w:numPr>
          <w:ilvl w:val="0"/>
          <w:numId w:val="26"/>
        </w:numPr>
      </w:pPr>
      <w:r w:rsidRPr="00E147C3">
        <w:t>Usługi Dziennego Wsparcia (KD 1.1.1): Uruchomienie Dziennego Domu Pobytu (DDP) lub Klubu Seniora, aby aktywizować osoby starsze i przeciwdziałać ich osamotnieniu.</w:t>
      </w:r>
    </w:p>
    <w:p w14:paraId="1DCA713F" w14:textId="77777777" w:rsidR="00E147C3" w:rsidRPr="00E147C3" w:rsidRDefault="00E147C3" w:rsidP="00E147C3">
      <w:pPr>
        <w:rPr>
          <w:b/>
          <w:bCs/>
        </w:rPr>
      </w:pPr>
      <w:r w:rsidRPr="00E147C3">
        <w:rPr>
          <w:b/>
          <w:bCs/>
        </w:rPr>
        <w:t>2. CS II. Wzmocnienie wsparcia rodziny, zapobieganie kryzysom i rozwój kadr GOPS</w:t>
      </w:r>
    </w:p>
    <w:p w14:paraId="7A67357B" w14:textId="77777777" w:rsidR="00E147C3" w:rsidRPr="00E147C3" w:rsidRDefault="00E147C3" w:rsidP="00E147C3">
      <w:r w:rsidRPr="00E147C3">
        <w:t>Celem jest profesjonalizacja systemu pomocy, wzmacnianie rodzin i zapobieganie umieszczaniu dzieci w pieczy zastępczej.</w:t>
      </w:r>
    </w:p>
    <w:p w14:paraId="647BA758" w14:textId="1BDA093B" w:rsidR="00E147C3" w:rsidRPr="00E147C3" w:rsidRDefault="00E147C3" w:rsidP="00E147C3">
      <w:pPr>
        <w:numPr>
          <w:ilvl w:val="0"/>
          <w:numId w:val="27"/>
        </w:numPr>
      </w:pPr>
      <w:r w:rsidRPr="00E147C3">
        <w:t xml:space="preserve">Wdrożenie </w:t>
      </w:r>
      <w:r w:rsidR="00F842FE" w:rsidRPr="00E147C3">
        <w:t xml:space="preserve">asystentury rodziny </w:t>
      </w:r>
      <w:r w:rsidRPr="00E147C3">
        <w:t>(KD 4.1.1): Uruchomienie etatowej asystentury rodziny jest priorytetowym elementem wzmacniania rodziny biologicznej i jest zgodne z RPDI Podlaskiego. W 2024 r. nie zatrudniano asystenta rodziny.</w:t>
      </w:r>
    </w:p>
    <w:p w14:paraId="76CFB7F4" w14:textId="3579CB1B" w:rsidR="00E147C3" w:rsidRPr="00E147C3" w:rsidRDefault="00E147C3" w:rsidP="00E147C3">
      <w:pPr>
        <w:numPr>
          <w:ilvl w:val="0"/>
          <w:numId w:val="27"/>
        </w:numPr>
      </w:pPr>
      <w:r w:rsidRPr="00E147C3">
        <w:t xml:space="preserve">Rozwój </w:t>
      </w:r>
      <w:r w:rsidR="00F842FE" w:rsidRPr="00F842FE">
        <w:rPr>
          <w:szCs w:val="26"/>
        </w:rPr>
        <w:t>kadr i punktu konsultacyjnego</w:t>
      </w:r>
      <w:r w:rsidRPr="00E147C3">
        <w:t>: Zwiększenie dostępu do wsparcia specjalistycznego (psycholog, terapeuta) oraz podnoszenie kwalifikacji kadr GOPS w zakresie DI i teleopieki.</w:t>
      </w:r>
    </w:p>
    <w:p w14:paraId="19D0F571" w14:textId="4E420BED" w:rsidR="00E147C3" w:rsidRPr="00E147C3" w:rsidRDefault="00E147C3" w:rsidP="00E147C3">
      <w:pPr>
        <w:numPr>
          <w:ilvl w:val="0"/>
          <w:numId w:val="27"/>
        </w:numPr>
      </w:pPr>
      <w:r w:rsidRPr="00E147C3">
        <w:t xml:space="preserve">Programy </w:t>
      </w:r>
      <w:r w:rsidR="00F842FE" w:rsidRPr="00E147C3">
        <w:t xml:space="preserve">rodzinne </w:t>
      </w:r>
      <w:r w:rsidRPr="00E147C3">
        <w:t>(KD 4.1.3): Opracowanie i uchwalenie gminnego programu wspierania rodziny oraz rozwój placówek wsparcia dziennego.</w:t>
      </w:r>
    </w:p>
    <w:p w14:paraId="0064B5D0" w14:textId="77777777" w:rsidR="00E147C3" w:rsidRPr="00E147C3" w:rsidRDefault="00E147C3" w:rsidP="00E147C3">
      <w:pPr>
        <w:rPr>
          <w:b/>
          <w:bCs/>
        </w:rPr>
      </w:pPr>
      <w:r w:rsidRPr="00E147C3">
        <w:rPr>
          <w:b/>
          <w:bCs/>
        </w:rPr>
        <w:t>3. CS III. Partnerstwo, Monitoring i Ewaluacja</w:t>
      </w:r>
    </w:p>
    <w:p w14:paraId="329FA429" w14:textId="77777777" w:rsidR="00E147C3" w:rsidRPr="00E147C3" w:rsidRDefault="00E147C3" w:rsidP="00E147C3">
      <w:r w:rsidRPr="00E147C3">
        <w:t>Celem jest optymalizacja zarządzania polityką społeczną, przejście do modelu CUS i wykorzystanie potencjału lokalnego.</w:t>
      </w:r>
    </w:p>
    <w:p w14:paraId="38E76519" w14:textId="0546C552" w:rsidR="00E147C3" w:rsidRPr="00E147C3" w:rsidRDefault="00E147C3" w:rsidP="00E147C3">
      <w:pPr>
        <w:numPr>
          <w:ilvl w:val="0"/>
          <w:numId w:val="28"/>
        </w:numPr>
      </w:pPr>
      <w:r w:rsidRPr="00E147C3">
        <w:t>Współpraca z NGO: Aktywne włączanie organizacji pozarządowych (NGO), Kół Gospodyń Wiejskich (KGW) i podmiotów Ekonomii Społecznej (PES) w świadczenie usług (np. opiekuńczych, integracyjnych). W 2024 r. gmina nie zleciła NGO zadań w obszarze pomocy i wsparcia.</w:t>
      </w:r>
    </w:p>
    <w:p w14:paraId="201E4E1F" w14:textId="070C8C05" w:rsidR="00E147C3" w:rsidRPr="00E147C3" w:rsidRDefault="00E147C3" w:rsidP="00E147C3">
      <w:pPr>
        <w:numPr>
          <w:ilvl w:val="0"/>
          <w:numId w:val="28"/>
        </w:numPr>
      </w:pPr>
      <w:r w:rsidRPr="00E147C3">
        <w:lastRenderedPageBreak/>
        <w:t>Monitoring DI: Powołanie Zespołu Koordynacyjnego (LKDI) oraz wdrożenie Panelu Wskaźników LPDI, mierzących kluczowe parametry DI, takie jak liczba utworzonych mieszkań wspomaganych oraz redukcja liczby skierowań do DPS.</w:t>
      </w:r>
    </w:p>
    <w:p w14:paraId="45A7AD2A" w14:textId="0808914B" w:rsidR="00E147C3" w:rsidRPr="00E147C3" w:rsidRDefault="00E147C3" w:rsidP="00E147C3">
      <w:pPr>
        <w:rPr>
          <w:b/>
          <w:bCs/>
        </w:rPr>
      </w:pPr>
      <w:r w:rsidRPr="00E147C3">
        <w:rPr>
          <w:b/>
          <w:bCs/>
        </w:rPr>
        <w:t>Podsumowanie finansowania i ramy wdrożenia</w:t>
      </w:r>
    </w:p>
    <w:p w14:paraId="4CAAFD0C" w14:textId="77777777" w:rsidR="00E147C3" w:rsidRPr="00E147C3" w:rsidRDefault="00E147C3" w:rsidP="00E147C3">
      <w:r w:rsidRPr="00E147C3">
        <w:t>Realizacja LPDI opiera się na zasadzie komplementarności, czyli łączeniu środków własnych gminy ze środkami zewnętrznymi.</w:t>
      </w:r>
    </w:p>
    <w:p w14:paraId="063FA576" w14:textId="56B7286E" w:rsidR="005A26DD" w:rsidRDefault="00E147C3" w:rsidP="00E147C3">
      <w:pPr>
        <w:numPr>
          <w:ilvl w:val="0"/>
          <w:numId w:val="29"/>
        </w:numPr>
      </w:pPr>
      <w:r w:rsidRPr="00E147C3">
        <w:rPr>
          <w:b/>
          <w:bCs/>
        </w:rPr>
        <w:t xml:space="preserve">Główne </w:t>
      </w:r>
      <w:r w:rsidR="005A26DD" w:rsidRPr="00E147C3">
        <w:rPr>
          <w:b/>
          <w:bCs/>
        </w:rPr>
        <w:t>źródła finansowania</w:t>
      </w:r>
    </w:p>
    <w:p w14:paraId="56BA9890" w14:textId="4A4CFAD5" w:rsidR="00E147C3" w:rsidRPr="005A26DD" w:rsidRDefault="00E147C3" w:rsidP="005A26DD">
      <w:pPr>
        <w:ind w:left="360"/>
      </w:pPr>
      <w:r w:rsidRPr="005A26DD">
        <w:t>Kluczowe jest wykorzystanie Funduszy Europejskich (FERS/EFS+ i FEdP). FERS/EFS+ są dedykowane na skalowanie usług środowiskowych, wsparcie kadry i standaryzację. FEdP jest źródłem dla inwestycji infrastrukturalnych (np. budowa mieszkań wspomaganych, DDP).</w:t>
      </w:r>
    </w:p>
    <w:p w14:paraId="502F9C3C" w14:textId="77777777" w:rsidR="005A26DD" w:rsidRPr="005A26DD" w:rsidRDefault="00E147C3" w:rsidP="00E147C3">
      <w:pPr>
        <w:numPr>
          <w:ilvl w:val="0"/>
          <w:numId w:val="29"/>
        </w:numPr>
      </w:pPr>
      <w:r w:rsidRPr="00E147C3">
        <w:rPr>
          <w:b/>
          <w:bCs/>
        </w:rPr>
        <w:t>Racjonalizacja Kosztów</w:t>
      </w:r>
    </w:p>
    <w:p w14:paraId="4F7BB908" w14:textId="4734D080" w:rsidR="00E147C3" w:rsidRPr="00E147C3" w:rsidRDefault="00E147C3" w:rsidP="005A26DD">
      <w:pPr>
        <w:ind w:left="360"/>
      </w:pPr>
      <w:r w:rsidRPr="005A26DD">
        <w:t xml:space="preserve">Zasadą jest przechodzenie od ponoszenia wysokich kosztów związanych z opieką instytucjonalną (DPS) do inwestowania w alternatywne, środowiskowe formy </w:t>
      </w:r>
      <w:r w:rsidRPr="00E147C3">
        <w:t>wsparcia.</w:t>
      </w:r>
    </w:p>
    <w:p w14:paraId="74866DE9" w14:textId="77777777" w:rsidR="005A26DD" w:rsidRPr="005A26DD" w:rsidRDefault="00E147C3" w:rsidP="00E147C3">
      <w:pPr>
        <w:numPr>
          <w:ilvl w:val="0"/>
          <w:numId w:val="29"/>
        </w:numPr>
      </w:pPr>
      <w:r w:rsidRPr="00E147C3">
        <w:rPr>
          <w:b/>
          <w:bCs/>
        </w:rPr>
        <w:t xml:space="preserve">Harmonogram i </w:t>
      </w:r>
      <w:r w:rsidR="005A26DD">
        <w:rPr>
          <w:b/>
          <w:bCs/>
        </w:rPr>
        <w:t>monitoring i ewaluacja</w:t>
      </w:r>
    </w:p>
    <w:p w14:paraId="58765740" w14:textId="56D05A3D" w:rsidR="00E147C3" w:rsidRPr="00E147C3" w:rsidRDefault="00E147C3" w:rsidP="005A26DD">
      <w:pPr>
        <w:ind w:left="360"/>
      </w:pPr>
      <w:r w:rsidRPr="00E147C3">
        <w:t>Wdrażanie LPDI przewidziano na lata 2026–2030, z ewaluacją śródokresową w 2028 r. i końcową w 2030 r. Monitoring jest ciągły i mierzy efektywność usług w kontekście minimalizowania ryzyka instytucjonalizacji.</w:t>
      </w:r>
    </w:p>
    <w:p w14:paraId="28C48027" w14:textId="077BD9D5" w:rsidR="00E147C3" w:rsidRDefault="00E147C3">
      <w:r>
        <w:br w:type="page"/>
      </w:r>
    </w:p>
    <w:p w14:paraId="6DCC141B" w14:textId="1BAC123E" w:rsidR="0067268D" w:rsidRDefault="00E147C3" w:rsidP="00E147C3">
      <w:pPr>
        <w:pStyle w:val="Nagwek1"/>
        <w:numPr>
          <w:ilvl w:val="0"/>
          <w:numId w:val="4"/>
        </w:numPr>
        <w:spacing w:before="360" w:after="240"/>
        <w:rPr>
          <w:szCs w:val="36"/>
        </w:rPr>
      </w:pPr>
      <w:bookmarkStart w:id="85" w:name="_Toc218676113"/>
      <w:r w:rsidRPr="00E147C3">
        <w:rPr>
          <w:szCs w:val="36"/>
        </w:rPr>
        <w:lastRenderedPageBreak/>
        <w:t>Spis tabel</w:t>
      </w:r>
      <w:bookmarkEnd w:id="85"/>
      <w:r w:rsidRPr="00E147C3">
        <w:rPr>
          <w:szCs w:val="36"/>
        </w:rPr>
        <w:t xml:space="preserve"> </w:t>
      </w:r>
    </w:p>
    <w:p w14:paraId="07B25425" w14:textId="348D81A9" w:rsidR="00F842FE" w:rsidRDefault="00E147C3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r>
        <w:rPr>
          <w:lang w:eastAsia="pl-PL"/>
        </w:rPr>
        <w:fldChar w:fldCharType="begin"/>
      </w:r>
      <w:r>
        <w:rPr>
          <w:lang w:eastAsia="pl-PL"/>
        </w:rPr>
        <w:instrText xml:space="preserve"> TOC \h \z \c "Tabela" </w:instrText>
      </w:r>
      <w:r>
        <w:rPr>
          <w:lang w:eastAsia="pl-PL"/>
        </w:rPr>
        <w:fldChar w:fldCharType="separate"/>
      </w:r>
      <w:hyperlink w:anchor="_Toc218676115" w:history="1">
        <w:r w:rsidR="00F842FE" w:rsidRPr="00396786">
          <w:rPr>
            <w:rStyle w:val="Hipercze"/>
            <w:noProof/>
          </w:rPr>
          <w:t>Tabela 1 Struktura ludności według ekonomicznych grup wieku (2024 r.)</w:t>
        </w:r>
        <w:r w:rsidR="00F842FE">
          <w:rPr>
            <w:noProof/>
            <w:webHidden/>
          </w:rPr>
          <w:tab/>
        </w:r>
        <w:r w:rsidR="00F842FE">
          <w:rPr>
            <w:noProof/>
            <w:webHidden/>
          </w:rPr>
          <w:fldChar w:fldCharType="begin"/>
        </w:r>
        <w:r w:rsidR="00F842FE">
          <w:rPr>
            <w:noProof/>
            <w:webHidden/>
          </w:rPr>
          <w:instrText xml:space="preserve"> PAGEREF _Toc218676115 \h </w:instrText>
        </w:r>
        <w:r w:rsidR="00F842FE">
          <w:rPr>
            <w:noProof/>
            <w:webHidden/>
          </w:rPr>
        </w:r>
        <w:r w:rsidR="00F842FE"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9</w:t>
        </w:r>
        <w:r w:rsidR="00F842FE">
          <w:rPr>
            <w:noProof/>
            <w:webHidden/>
          </w:rPr>
          <w:fldChar w:fldCharType="end"/>
        </w:r>
      </w:hyperlink>
    </w:p>
    <w:p w14:paraId="5F52B581" w14:textId="1981396F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16" w:history="1">
        <w:r w:rsidRPr="00396786">
          <w:rPr>
            <w:rStyle w:val="Hipercze"/>
            <w:noProof/>
          </w:rPr>
          <w:t>Tabela 2 Ruch naturalny ludności w Gminie Dubicze Cerkiewne (2023 r.)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09FA32" w14:textId="4507801E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17" w:history="1">
        <w:r w:rsidRPr="00396786">
          <w:rPr>
            <w:rStyle w:val="Hipercze"/>
            <w:noProof/>
          </w:rPr>
          <w:t>Tabela 3 Porównanie liczby bezrobotnych i stopy bezrobocia (dane zestawione)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0D00BF5" w14:textId="3FE6BC76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18" w:history="1">
        <w:r w:rsidRPr="00396786">
          <w:rPr>
            <w:rStyle w:val="Hipercze"/>
            <w:noProof/>
          </w:rPr>
          <w:t>Tabela 4 Osoby fizyczne prowadzące działalność gospodarczą według sekcji PKD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8678DE6" w14:textId="46F1CF17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19" w:history="1">
        <w:r w:rsidRPr="00396786">
          <w:rPr>
            <w:rStyle w:val="Hipercze"/>
            <w:noProof/>
          </w:rPr>
          <w:t>Tabela 5 Wydatki na Dział 801 (Oświata i wychowanie) w budżecie Gminy Dubicze Cerkiewne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7BB7D81" w14:textId="04612513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0" w:history="1">
        <w:r w:rsidRPr="00396786">
          <w:rPr>
            <w:rStyle w:val="Hipercze"/>
            <w:noProof/>
          </w:rPr>
          <w:t>Tabela 6 Przyczyny udzielania pomocy w GOPS Dubicze Cerkiewne. Dane GOPS Dubicze Cerkiewne.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ECAAC9B" w14:textId="02E69AFE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1" w:history="1">
        <w:r w:rsidRPr="00396786">
          <w:rPr>
            <w:rStyle w:val="Hipercze"/>
            <w:noProof/>
          </w:rPr>
          <w:t>Tabela 7 Struktura wydatków na politykę społeczną (2024 r.). Dane GOPS Dubicze Cerkiewne. Ocena zasobów pomocy społecznej za 2024 rok dla Gminy Dubicze Cerkiewne.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04CA221" w14:textId="6FDD947C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2" w:history="1">
        <w:r w:rsidRPr="00396786">
          <w:rPr>
            <w:rStyle w:val="Hipercze"/>
            <w:noProof/>
          </w:rPr>
          <w:t>Tabela 8 Wybrane wydatki na kluczowe świadczenia w ramach Pomocy Społecznej i Rodziny (2024 r.). Dane GOPS Dubicze Cerkiewne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46F4B483" w14:textId="7C5544B8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3" w:history="1">
        <w:r w:rsidRPr="00396786">
          <w:rPr>
            <w:rStyle w:val="Hipercze"/>
            <w:noProof/>
          </w:rPr>
          <w:t>Tabela 9 Analiza SWOT obszaru pomocy społecznej w Gminie Dubicze Cerkiewne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4BDEE6A" w14:textId="4B5D1959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4" w:history="1">
        <w:r w:rsidRPr="00396786">
          <w:rPr>
            <w:rStyle w:val="Hipercze"/>
            <w:noProof/>
          </w:rPr>
          <w:t>Tabela 10 Cele i działania. Cel szczegółowy 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57036C4" w14:textId="64028924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5" w:history="1">
        <w:r w:rsidRPr="00396786">
          <w:rPr>
            <w:rStyle w:val="Hipercze"/>
            <w:noProof/>
          </w:rPr>
          <w:t>Tabela 11 Cele i działania. Cel szczegółowy 2.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6CF1EA5F" w14:textId="4243DEC0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6" w:history="1">
        <w:r w:rsidRPr="00396786">
          <w:rPr>
            <w:rStyle w:val="Hipercze"/>
            <w:noProof/>
          </w:rPr>
          <w:t>Tabela 12 Cele i działania. Cel szczegółowy 3.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7B93161" w14:textId="6A8D0937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7" w:history="1">
        <w:r w:rsidRPr="00396786">
          <w:rPr>
            <w:rStyle w:val="Hipercze"/>
            <w:noProof/>
          </w:rPr>
          <w:t>Tabela 13 Plan finansowania działań LPDI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36A81B40" w14:textId="16BCC6A1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8" w:history="1">
        <w:r w:rsidRPr="00396786">
          <w:rPr>
            <w:rStyle w:val="Hipercze"/>
            <w:noProof/>
          </w:rPr>
          <w:t>Tabela 14 Cykl monitoringu LPDI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A2A24E3" w14:textId="6526C5EA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29" w:history="1">
        <w:r w:rsidRPr="00396786">
          <w:rPr>
            <w:rStyle w:val="Hipercze"/>
            <w:noProof/>
          </w:rPr>
          <w:t>Tabela 15 Wskaźniki monitoringu - Cel strategiczny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6DD612F8" w14:textId="1E66C32E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30" w:history="1">
        <w:r w:rsidRPr="00396786">
          <w:rPr>
            <w:rStyle w:val="Hipercze"/>
            <w:noProof/>
          </w:rPr>
          <w:t>Tabela 16 Wskaźniki monitoringu - Cel strategiczny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8A2B39F" w14:textId="13B8D27E" w:rsidR="00F842FE" w:rsidRDefault="00F842FE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6131" w:history="1">
        <w:r w:rsidRPr="00396786">
          <w:rPr>
            <w:rStyle w:val="Hipercze"/>
            <w:noProof/>
          </w:rPr>
          <w:t>Tabela 17 Wskaźniki monitoringu - cel strategiczny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_Toc218676131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6E89C048" w14:textId="24D1BA99" w:rsidR="005A26DD" w:rsidRDefault="00E147C3" w:rsidP="00E147C3">
      <w:pPr>
        <w:rPr>
          <w:noProof/>
        </w:rPr>
      </w:pPr>
      <w:r>
        <w:rPr>
          <w:lang w:eastAsia="pl-PL"/>
        </w:rPr>
        <w:fldChar w:fldCharType="end"/>
      </w:r>
      <w:r w:rsidR="005A26DD">
        <w:rPr>
          <w:lang w:eastAsia="pl-PL"/>
        </w:rPr>
        <w:fldChar w:fldCharType="begin"/>
      </w:r>
      <w:r w:rsidR="005A26DD">
        <w:rPr>
          <w:lang w:eastAsia="pl-PL"/>
        </w:rPr>
        <w:instrText xml:space="preserve"> TOC \h \z \c "Wykres" </w:instrText>
      </w:r>
      <w:r w:rsidR="005A26DD">
        <w:rPr>
          <w:lang w:eastAsia="pl-PL"/>
        </w:rPr>
        <w:fldChar w:fldCharType="separate"/>
      </w:r>
    </w:p>
    <w:p w14:paraId="35A28B69" w14:textId="42B7AD37" w:rsidR="005A26DD" w:rsidRDefault="005A26DD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0878" w:history="1">
        <w:r w:rsidRPr="00D26914">
          <w:rPr>
            <w:rStyle w:val="Hipercze"/>
            <w:noProof/>
          </w:rPr>
          <w:t>Wykres 1 Populacja Gminy Dubicze Cerkiewne w latach 1995 - 2024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_Toc218670878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7CAFB5C" w14:textId="238B75D3" w:rsidR="005A26DD" w:rsidRDefault="005A26DD">
      <w:pPr>
        <w:pStyle w:val="Spisilustracji"/>
        <w:tabs>
          <w:tab w:val="right" w:leader="dot" w:pos="9062"/>
        </w:tabs>
        <w:rPr>
          <w:rFonts w:asciiTheme="minorHAnsi" w:eastAsiaTheme="minorEastAsia" w:hAnsiTheme="minorHAnsi"/>
          <w:noProof/>
          <w:sz w:val="24"/>
          <w:lang w:eastAsia="pl-PL"/>
        </w:rPr>
      </w:pPr>
      <w:hyperlink w:anchor="_Toc218670879" w:history="1">
        <w:r w:rsidRPr="00D26914">
          <w:rPr>
            <w:rStyle w:val="Hipercze"/>
            <w:noProof/>
          </w:rPr>
          <w:t>Wykres 2 Piramida wieku. Gmina Dubicze Cerkiewne. Dane za 2024 r. GUS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_Toc218670879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6366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EF328F0" w14:textId="062664DD" w:rsidR="005A26DD" w:rsidRDefault="005A26DD" w:rsidP="00E147C3">
      <w:pPr>
        <w:rPr>
          <w:lang w:eastAsia="pl-PL"/>
        </w:rPr>
      </w:pPr>
      <w:r>
        <w:rPr>
          <w:lang w:eastAsia="pl-PL"/>
        </w:rPr>
        <w:fldChar w:fldCharType="end"/>
      </w:r>
    </w:p>
    <w:p w14:paraId="09F82F35" w14:textId="77777777" w:rsidR="005A26DD" w:rsidRDefault="005A26DD">
      <w:pPr>
        <w:spacing w:before="0" w:after="160"/>
        <w:rPr>
          <w:lang w:eastAsia="pl-PL"/>
        </w:rPr>
      </w:pPr>
      <w:r>
        <w:rPr>
          <w:lang w:eastAsia="pl-PL"/>
        </w:rPr>
        <w:br w:type="page"/>
      </w:r>
    </w:p>
    <w:p w14:paraId="66F79D71" w14:textId="2BDF08B3" w:rsidR="001F1AE5" w:rsidRDefault="005A26DD" w:rsidP="001F1AE5">
      <w:pPr>
        <w:pStyle w:val="Nagwek1"/>
        <w:numPr>
          <w:ilvl w:val="0"/>
          <w:numId w:val="4"/>
        </w:numPr>
        <w:spacing w:before="360" w:after="240"/>
        <w:rPr>
          <w:szCs w:val="36"/>
        </w:rPr>
      </w:pPr>
      <w:bookmarkStart w:id="86" w:name="_Toc218676114"/>
      <w:r w:rsidRPr="005A26DD">
        <w:rPr>
          <w:szCs w:val="36"/>
        </w:rPr>
        <w:lastRenderedPageBreak/>
        <w:t>Spis literatury i dokumentów</w:t>
      </w:r>
      <w:bookmarkEnd w:id="86"/>
      <w:r w:rsidRPr="005A26DD">
        <w:rPr>
          <w:szCs w:val="36"/>
        </w:rPr>
        <w:t xml:space="preserve"> </w:t>
      </w:r>
    </w:p>
    <w:p w14:paraId="2DFEE86C" w14:textId="77777777" w:rsidR="001F1AE5" w:rsidRPr="001F1AE5" w:rsidRDefault="001F1AE5" w:rsidP="001F1AE5">
      <w:pPr>
        <w:rPr>
          <w:lang w:eastAsia="pl-PL"/>
        </w:rPr>
      </w:pPr>
      <w:r w:rsidRPr="001F1AE5">
        <w:rPr>
          <w:lang w:eastAsia="pl-PL"/>
        </w:rPr>
        <w:t>Oto szczegółowy spis aktów prawnych, dokumentów strategicznych oraz literatury wykorzystanej do przygotowania Lokalnego Planu Deinstytucjonalizacji Usług Społecznych (LPDI) dla Gminy Dubicze Cerkiewne, opracowany na podstawie udostępnionych źródeł.</w:t>
      </w:r>
    </w:p>
    <w:p w14:paraId="27273DD2" w14:textId="59B45ED5" w:rsidR="001F1AE5" w:rsidRPr="00F842FE" w:rsidRDefault="001F1AE5" w:rsidP="00F842FE">
      <w:pPr>
        <w:pStyle w:val="Akapitzlist"/>
        <w:numPr>
          <w:ilvl w:val="1"/>
          <w:numId w:val="4"/>
        </w:numPr>
        <w:ind w:left="584" w:hanging="357"/>
        <w:rPr>
          <w:b/>
          <w:bCs/>
          <w:lang w:eastAsia="pl-PL"/>
        </w:rPr>
      </w:pPr>
      <w:r w:rsidRPr="00F842FE">
        <w:rPr>
          <w:b/>
          <w:bCs/>
          <w:lang w:eastAsia="pl-PL"/>
        </w:rPr>
        <w:t>Akty Prawne</w:t>
      </w:r>
    </w:p>
    <w:p w14:paraId="277B58D0" w14:textId="77777777" w:rsidR="001F1AE5" w:rsidRPr="00F842FE" w:rsidRDefault="001F1AE5" w:rsidP="001F1AE5">
      <w:pPr>
        <w:rPr>
          <w:lang w:eastAsia="pl-PL"/>
        </w:rPr>
      </w:pPr>
      <w:r w:rsidRPr="001F1AE5">
        <w:rPr>
          <w:lang w:eastAsia="pl-PL"/>
        </w:rPr>
        <w:t xml:space="preserve">Podstawę prawną działań w obszarze usług społecznych i deinstytucjonalizacji </w:t>
      </w:r>
      <w:r w:rsidRPr="00F842FE">
        <w:rPr>
          <w:lang w:eastAsia="pl-PL"/>
        </w:rPr>
        <w:t>stanowią:</w:t>
      </w:r>
    </w:p>
    <w:p w14:paraId="420AEDE4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12 marca 2004 r. o pomocy społecznej.</w:t>
      </w:r>
    </w:p>
    <w:p w14:paraId="385524DC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19 lipca 2019 r. o realizowaniu usług społecznych przez centrum usług społecznych.</w:t>
      </w:r>
    </w:p>
    <w:p w14:paraId="3573EE61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9 czerwca 2011 r. o wspieraniu rodziny i systemie pieczy zastępczej.</w:t>
      </w:r>
    </w:p>
    <w:p w14:paraId="3B8CCCA4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4 lutego 2011 r. o opiece nad dziećmi w wieku do lat 3.</w:t>
      </w:r>
    </w:p>
    <w:p w14:paraId="23937B68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27 sierpnia 1997 r. o rehabilitacji zawodowej i społecznej oraz zatrudnianiu osób niepełnosprawnych.</w:t>
      </w:r>
    </w:p>
    <w:p w14:paraId="6BF217B9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19 lipca 2019 r. o zapewnianiu dostępności osobom ze szczególnymi potrzebami.</w:t>
      </w:r>
    </w:p>
    <w:p w14:paraId="41851755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20 kwietnia 2004 r. o promocji zatrudnienia i instytucjach rynku pracy.</w:t>
      </w:r>
    </w:p>
    <w:p w14:paraId="29DCECED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29 lipca 2005 r. o przeciwdziałaniu przemocy domowej (wcześniej o przeciwdziałaniu przemocy w rodzinie).</w:t>
      </w:r>
    </w:p>
    <w:p w14:paraId="1B79F9CC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26 października 1982 r. o wychowaniu w trzeźwości i przeciwdziałaniu alkoholizmowi.</w:t>
      </w:r>
    </w:p>
    <w:p w14:paraId="3170B557" w14:textId="77777777" w:rsidR="001F1AE5" w:rsidRPr="00F842FE" w:rsidRDefault="001F1AE5" w:rsidP="001F1AE5">
      <w:pPr>
        <w:numPr>
          <w:ilvl w:val="0"/>
          <w:numId w:val="57"/>
        </w:numPr>
        <w:rPr>
          <w:lang w:eastAsia="pl-PL"/>
        </w:rPr>
      </w:pPr>
      <w:r w:rsidRPr="00F842FE">
        <w:rPr>
          <w:lang w:eastAsia="pl-PL"/>
        </w:rPr>
        <w:t>Ustawa z dnia 28 listopada 2003 r. o świadczeniach rodzinnych.</w:t>
      </w:r>
    </w:p>
    <w:p w14:paraId="4BE9A737" w14:textId="15CB751C" w:rsidR="001F1AE5" w:rsidRPr="001F1AE5" w:rsidRDefault="001F1AE5" w:rsidP="00F842FE">
      <w:pPr>
        <w:pStyle w:val="Akapitzlist"/>
        <w:numPr>
          <w:ilvl w:val="1"/>
          <w:numId w:val="4"/>
        </w:numPr>
        <w:ind w:left="584" w:hanging="357"/>
        <w:rPr>
          <w:b/>
          <w:bCs/>
          <w:lang w:eastAsia="pl-PL"/>
        </w:rPr>
      </w:pPr>
      <w:r w:rsidRPr="001F1AE5">
        <w:rPr>
          <w:b/>
          <w:bCs/>
          <w:lang w:eastAsia="pl-PL"/>
        </w:rPr>
        <w:t>Dokumenty Strategiczne (Krajowe i Regionalne)</w:t>
      </w:r>
    </w:p>
    <w:p w14:paraId="5DC0D64D" w14:textId="77777777" w:rsidR="001F1AE5" w:rsidRPr="001F1AE5" w:rsidRDefault="001F1AE5" w:rsidP="001F1AE5">
      <w:pPr>
        <w:rPr>
          <w:lang w:eastAsia="pl-PL"/>
        </w:rPr>
      </w:pPr>
      <w:r w:rsidRPr="001F1AE5">
        <w:rPr>
          <w:lang w:eastAsia="pl-PL"/>
        </w:rPr>
        <w:t>Plany deinstytucjonalizacji muszą być spójne z hierarchią dokumentów wyższego rzędu:</w:t>
      </w:r>
    </w:p>
    <w:p w14:paraId="49EA2256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Strategia rozwoju usług społecznych, polityka publiczna do roku 2030 (z perspektywą do 2035 r.) – kluczowy dokument wyznaczający ramy DI w Polsce.</w:t>
      </w:r>
    </w:p>
    <w:p w14:paraId="36341954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lastRenderedPageBreak/>
        <w:t>Regionalny Plan Rozwoju Usług Społecznych i Deinstytucjonalizacji w Województwie Podlaskim na lata 2023-2025.</w:t>
      </w:r>
    </w:p>
    <w:p w14:paraId="07BC8E6D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Strategia Rozwoju Województwa Podlaskiego 2030.</w:t>
      </w:r>
    </w:p>
    <w:p w14:paraId="67B09614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Strategia Polityki Społecznej Województwa Podlaskiego do roku 2030.</w:t>
      </w:r>
    </w:p>
    <w:p w14:paraId="7C7A7D17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Program Fundusze Europejskie dla Podlaskiego 2021-2027 (FEdP).</w:t>
      </w:r>
    </w:p>
    <w:p w14:paraId="021DD6EB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Program Fundusze Europejskie dla Rozwoju Społecznego 2021-2027 (FERS).</w:t>
      </w:r>
    </w:p>
    <w:p w14:paraId="4DCA96B7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Krajowy Program Rozwoju Ekonomii Społecznej do 2023 roku. Ekonomia Solidarności Społecznej.</w:t>
      </w:r>
    </w:p>
    <w:p w14:paraId="7004BDCD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Strategia na rzecz Osób z Niepełnosprawnościami 2021-2030.</w:t>
      </w:r>
    </w:p>
    <w:p w14:paraId="00F251B8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Zdrowa Przyszłość. Ramy strategiczne rozwoju systemu ochrony zdrowia na lata 2021-2027.</w:t>
      </w:r>
    </w:p>
    <w:p w14:paraId="6B35B737" w14:textId="77777777" w:rsidR="001F1AE5" w:rsidRPr="00F842FE" w:rsidRDefault="001F1AE5" w:rsidP="001F1AE5">
      <w:pPr>
        <w:numPr>
          <w:ilvl w:val="0"/>
          <w:numId w:val="58"/>
        </w:numPr>
        <w:rPr>
          <w:lang w:eastAsia="pl-PL"/>
        </w:rPr>
      </w:pPr>
      <w:r w:rsidRPr="00F842FE">
        <w:rPr>
          <w:lang w:eastAsia="pl-PL"/>
        </w:rPr>
        <w:t>Wieloletni Program Rozwoju Ekonomii Społecznej w województwie podlaskim do roku 2027.</w:t>
      </w:r>
    </w:p>
    <w:p w14:paraId="06C29BBE" w14:textId="2F5DCB46" w:rsidR="001F1AE5" w:rsidRPr="001F1AE5" w:rsidRDefault="001F1AE5" w:rsidP="00F842FE">
      <w:pPr>
        <w:pStyle w:val="Akapitzlist"/>
        <w:numPr>
          <w:ilvl w:val="1"/>
          <w:numId w:val="4"/>
        </w:numPr>
        <w:ind w:left="584" w:hanging="357"/>
        <w:rPr>
          <w:b/>
          <w:bCs/>
          <w:lang w:eastAsia="pl-PL"/>
        </w:rPr>
      </w:pPr>
      <w:r w:rsidRPr="001F1AE5">
        <w:rPr>
          <w:b/>
          <w:bCs/>
          <w:lang w:eastAsia="pl-PL"/>
        </w:rPr>
        <w:t>Dokumenty Lokalne (Gminy Dubicze Cerkiewne)</w:t>
      </w:r>
    </w:p>
    <w:p w14:paraId="72DD701B" w14:textId="77777777" w:rsidR="001F1AE5" w:rsidRPr="001F1AE5" w:rsidRDefault="001F1AE5" w:rsidP="001F1AE5">
      <w:pPr>
        <w:rPr>
          <w:lang w:eastAsia="pl-PL"/>
        </w:rPr>
      </w:pPr>
      <w:r w:rsidRPr="001F1AE5">
        <w:rPr>
          <w:lang w:eastAsia="pl-PL"/>
        </w:rPr>
        <w:t>Dokumenty stanowiące podstawę diagnozy lokalnej:</w:t>
      </w:r>
    </w:p>
    <w:p w14:paraId="3422C2D5" w14:textId="77777777" w:rsidR="001F1AE5" w:rsidRPr="00F842FE" w:rsidRDefault="001F1AE5" w:rsidP="001F1AE5">
      <w:pPr>
        <w:numPr>
          <w:ilvl w:val="0"/>
          <w:numId w:val="59"/>
        </w:numPr>
        <w:rPr>
          <w:lang w:eastAsia="pl-PL"/>
        </w:rPr>
      </w:pPr>
      <w:r w:rsidRPr="00F842FE">
        <w:rPr>
          <w:lang w:eastAsia="pl-PL"/>
        </w:rPr>
        <w:t>Strategia Rozwiązywania Problemów Społecznych Gminy Dubicze Cerkiewne na lata 2018-2029.</w:t>
      </w:r>
    </w:p>
    <w:p w14:paraId="34992525" w14:textId="77777777" w:rsidR="001F1AE5" w:rsidRPr="00F842FE" w:rsidRDefault="001F1AE5" w:rsidP="001F1AE5">
      <w:pPr>
        <w:numPr>
          <w:ilvl w:val="0"/>
          <w:numId w:val="59"/>
        </w:numPr>
        <w:rPr>
          <w:lang w:eastAsia="pl-PL"/>
        </w:rPr>
      </w:pPr>
      <w:r w:rsidRPr="00F842FE">
        <w:rPr>
          <w:lang w:eastAsia="pl-PL"/>
        </w:rPr>
        <w:t>Ocena zasobów pomocy społecznej (OZPS) za 2024 rok dla Gminy Dubicze Cerkiewne.</w:t>
      </w:r>
    </w:p>
    <w:p w14:paraId="7232C605" w14:textId="77777777" w:rsidR="001F1AE5" w:rsidRPr="00F842FE" w:rsidRDefault="001F1AE5" w:rsidP="001F1AE5">
      <w:pPr>
        <w:numPr>
          <w:ilvl w:val="0"/>
          <w:numId w:val="59"/>
        </w:numPr>
        <w:rPr>
          <w:lang w:eastAsia="pl-PL"/>
        </w:rPr>
      </w:pPr>
      <w:r w:rsidRPr="00F842FE">
        <w:rPr>
          <w:lang w:eastAsia="pl-PL"/>
        </w:rPr>
        <w:t>Raport o stanie Gminy Dubicze Cerkiewne za 2024 r..</w:t>
      </w:r>
    </w:p>
    <w:p w14:paraId="20E395E5" w14:textId="77777777" w:rsidR="001F1AE5" w:rsidRPr="00F842FE" w:rsidRDefault="001F1AE5" w:rsidP="001F1AE5">
      <w:pPr>
        <w:numPr>
          <w:ilvl w:val="0"/>
          <w:numId w:val="59"/>
        </w:numPr>
        <w:rPr>
          <w:lang w:eastAsia="pl-PL"/>
        </w:rPr>
      </w:pPr>
      <w:r w:rsidRPr="00F842FE">
        <w:rPr>
          <w:lang w:eastAsia="pl-PL"/>
        </w:rPr>
        <w:t>Plan Rozwoju Lokalnego Gminy Dubicze Cerkiewne na lata 2017-2027.</w:t>
      </w:r>
    </w:p>
    <w:p w14:paraId="55FA3135" w14:textId="77777777" w:rsidR="001F1AE5" w:rsidRPr="001F1AE5" w:rsidRDefault="001F1AE5" w:rsidP="001F1AE5">
      <w:pPr>
        <w:numPr>
          <w:ilvl w:val="0"/>
          <w:numId w:val="59"/>
        </w:numPr>
        <w:rPr>
          <w:lang w:eastAsia="pl-PL"/>
        </w:rPr>
      </w:pPr>
      <w:r w:rsidRPr="00F842FE">
        <w:rPr>
          <w:lang w:eastAsia="pl-PL"/>
        </w:rPr>
        <w:t>Sprawozdanie z działalności GOPS w Dubiczach Cerkiewnych za 2024 r..</w:t>
      </w:r>
    </w:p>
    <w:p w14:paraId="7A3E8EE0" w14:textId="3A4D5F37" w:rsidR="001F1AE5" w:rsidRPr="001F1AE5" w:rsidRDefault="001F1AE5" w:rsidP="00F842FE">
      <w:pPr>
        <w:pStyle w:val="Akapitzlist"/>
        <w:numPr>
          <w:ilvl w:val="1"/>
          <w:numId w:val="4"/>
        </w:numPr>
        <w:ind w:left="584" w:hanging="357"/>
        <w:rPr>
          <w:b/>
          <w:bCs/>
          <w:lang w:eastAsia="pl-PL"/>
        </w:rPr>
      </w:pPr>
      <w:r w:rsidRPr="001F1AE5">
        <w:rPr>
          <w:b/>
          <w:bCs/>
          <w:lang w:eastAsia="pl-PL"/>
        </w:rPr>
        <w:t>Wytyczne i Raporty Eksperckie</w:t>
      </w:r>
    </w:p>
    <w:p w14:paraId="4CFC124C" w14:textId="77777777" w:rsidR="001F1AE5" w:rsidRPr="00F842FE" w:rsidRDefault="001F1AE5" w:rsidP="001F1AE5">
      <w:pPr>
        <w:numPr>
          <w:ilvl w:val="0"/>
          <w:numId w:val="60"/>
        </w:numPr>
        <w:rPr>
          <w:lang w:eastAsia="pl-PL"/>
        </w:rPr>
      </w:pPr>
      <w:r w:rsidRPr="00F842FE">
        <w:rPr>
          <w:lang w:eastAsia="pl-PL"/>
        </w:rPr>
        <w:t>Ogólnopolskie wytyczne tworzenia lokalnych planów deinstytucjonalizacji usług społecznych (opracowane w ramach projektu POWR.02.08.00-00-0113/21).</w:t>
      </w:r>
    </w:p>
    <w:p w14:paraId="7D56CF3D" w14:textId="77777777" w:rsidR="001F1AE5" w:rsidRPr="00F842FE" w:rsidRDefault="001F1AE5" w:rsidP="001F1AE5">
      <w:pPr>
        <w:numPr>
          <w:ilvl w:val="0"/>
          <w:numId w:val="60"/>
        </w:numPr>
        <w:rPr>
          <w:lang w:eastAsia="pl-PL"/>
        </w:rPr>
      </w:pPr>
      <w:r w:rsidRPr="00F842FE">
        <w:rPr>
          <w:lang w:eastAsia="pl-PL"/>
        </w:rPr>
        <w:t>Ogólnoeuropejskie wytyczne dotyczące przejścia od opieki instytucjonalnej do opieki świadczonej na poziomie lokalnych społeczności (2012).</w:t>
      </w:r>
    </w:p>
    <w:p w14:paraId="06594B01" w14:textId="77777777" w:rsidR="001F1AE5" w:rsidRPr="00F842FE" w:rsidRDefault="001F1AE5" w:rsidP="001F1AE5">
      <w:pPr>
        <w:numPr>
          <w:ilvl w:val="0"/>
          <w:numId w:val="60"/>
        </w:numPr>
        <w:rPr>
          <w:lang w:eastAsia="pl-PL"/>
        </w:rPr>
      </w:pPr>
      <w:r w:rsidRPr="00F842FE">
        <w:rPr>
          <w:lang w:eastAsia="pl-PL"/>
        </w:rPr>
        <w:t>Konwencja ONZ o prawach osób niepełnosprawnych.</w:t>
      </w:r>
    </w:p>
    <w:p w14:paraId="2A9F11F2" w14:textId="77777777" w:rsidR="001F1AE5" w:rsidRPr="00F842FE" w:rsidRDefault="001F1AE5" w:rsidP="001F1AE5">
      <w:pPr>
        <w:numPr>
          <w:ilvl w:val="0"/>
          <w:numId w:val="60"/>
        </w:numPr>
        <w:rPr>
          <w:lang w:eastAsia="pl-PL"/>
        </w:rPr>
      </w:pPr>
      <w:r w:rsidRPr="00F842FE">
        <w:rPr>
          <w:lang w:eastAsia="pl-PL"/>
        </w:rPr>
        <w:t>Karta Praw Podstawowych Unii Europejskiej.</w:t>
      </w:r>
    </w:p>
    <w:p w14:paraId="33804DAD" w14:textId="3E220CD8" w:rsidR="001F1AE5" w:rsidRPr="001F1AE5" w:rsidRDefault="001F1AE5" w:rsidP="00F842FE">
      <w:pPr>
        <w:pStyle w:val="Akapitzlist"/>
        <w:numPr>
          <w:ilvl w:val="1"/>
          <w:numId w:val="4"/>
        </w:numPr>
        <w:ind w:left="584" w:hanging="357"/>
        <w:rPr>
          <w:b/>
          <w:bCs/>
          <w:lang w:eastAsia="pl-PL"/>
        </w:rPr>
      </w:pPr>
      <w:r w:rsidRPr="001F1AE5">
        <w:rPr>
          <w:b/>
          <w:bCs/>
          <w:lang w:eastAsia="pl-PL"/>
        </w:rPr>
        <w:lastRenderedPageBreak/>
        <w:t xml:space="preserve">Literatura i </w:t>
      </w:r>
      <w:r w:rsidR="00F842FE" w:rsidRPr="001F1AE5">
        <w:rPr>
          <w:b/>
          <w:bCs/>
          <w:lang w:eastAsia="pl-PL"/>
        </w:rPr>
        <w:t>publikacje naukowe</w:t>
      </w:r>
    </w:p>
    <w:p w14:paraId="5C30BABD" w14:textId="77777777" w:rsidR="001F1AE5" w:rsidRPr="00F842FE" w:rsidRDefault="001F1AE5" w:rsidP="001F1AE5">
      <w:pPr>
        <w:numPr>
          <w:ilvl w:val="0"/>
          <w:numId w:val="61"/>
        </w:numPr>
        <w:rPr>
          <w:lang w:eastAsia="pl-PL"/>
        </w:rPr>
      </w:pPr>
      <w:proofErr w:type="spellStart"/>
      <w:r w:rsidRPr="00F842FE">
        <w:rPr>
          <w:lang w:eastAsia="pl-PL"/>
        </w:rPr>
        <w:t>Grewiński</w:t>
      </w:r>
      <w:proofErr w:type="spellEnd"/>
      <w:r w:rsidRPr="00F842FE">
        <w:rPr>
          <w:lang w:eastAsia="pl-PL"/>
        </w:rPr>
        <w:t xml:space="preserve"> M., Lizut J. (2021) – prace dotyczące deinstytucjonalizacji jako alternatywy dla opieki instytucjonalnej.</w:t>
      </w:r>
    </w:p>
    <w:p w14:paraId="5478DD25" w14:textId="77777777" w:rsidR="001F1AE5" w:rsidRPr="00F842FE" w:rsidRDefault="001F1AE5" w:rsidP="001F1AE5">
      <w:pPr>
        <w:numPr>
          <w:ilvl w:val="0"/>
          <w:numId w:val="61"/>
        </w:numPr>
        <w:rPr>
          <w:lang w:eastAsia="pl-PL"/>
        </w:rPr>
      </w:pPr>
      <w:r w:rsidRPr="00F842FE">
        <w:rPr>
          <w:lang w:eastAsia="pl-PL"/>
        </w:rPr>
        <w:t>Zdebska E. – publikacje dotyczące procesu zmian w realizacji usług społecznych.</w:t>
      </w:r>
    </w:p>
    <w:p w14:paraId="3BC8B147" w14:textId="77777777" w:rsidR="001F1AE5" w:rsidRPr="00F842FE" w:rsidRDefault="001F1AE5" w:rsidP="001F1AE5">
      <w:pPr>
        <w:numPr>
          <w:ilvl w:val="0"/>
          <w:numId w:val="61"/>
        </w:numPr>
        <w:rPr>
          <w:lang w:eastAsia="pl-PL"/>
        </w:rPr>
      </w:pPr>
      <w:r w:rsidRPr="00F842FE">
        <w:rPr>
          <w:lang w:eastAsia="pl-PL"/>
        </w:rPr>
        <w:t xml:space="preserve">Adamiak P., </w:t>
      </w:r>
      <w:proofErr w:type="spellStart"/>
      <w:r w:rsidRPr="00F842FE">
        <w:rPr>
          <w:lang w:eastAsia="pl-PL"/>
        </w:rPr>
        <w:t>Charycka</w:t>
      </w:r>
      <w:proofErr w:type="spellEnd"/>
      <w:r w:rsidRPr="00F842FE">
        <w:rPr>
          <w:lang w:eastAsia="pl-PL"/>
        </w:rPr>
        <w:t xml:space="preserve"> B., Gumkowska M. (2016) – </w:t>
      </w:r>
      <w:r w:rsidRPr="00F842FE">
        <w:rPr>
          <w:i/>
          <w:iCs/>
          <w:lang w:eastAsia="pl-PL"/>
        </w:rPr>
        <w:t>Potrzeby i możliwości organizacji pozarządowych województwa podlaskiego</w:t>
      </w:r>
      <w:r w:rsidRPr="00F842FE">
        <w:rPr>
          <w:lang w:eastAsia="pl-PL"/>
        </w:rPr>
        <w:t>.</w:t>
      </w:r>
    </w:p>
    <w:p w14:paraId="1D45CCA8" w14:textId="77777777" w:rsidR="001F1AE5" w:rsidRPr="00F842FE" w:rsidRDefault="001F1AE5" w:rsidP="001F1AE5">
      <w:pPr>
        <w:numPr>
          <w:ilvl w:val="0"/>
          <w:numId w:val="61"/>
        </w:numPr>
        <w:rPr>
          <w:lang w:eastAsia="pl-PL"/>
        </w:rPr>
      </w:pPr>
      <w:r w:rsidRPr="00F842FE">
        <w:rPr>
          <w:lang w:eastAsia="pl-PL"/>
        </w:rPr>
        <w:t xml:space="preserve">Błędowski P., </w:t>
      </w:r>
      <w:proofErr w:type="spellStart"/>
      <w:r w:rsidRPr="00F842FE">
        <w:rPr>
          <w:lang w:eastAsia="pl-PL"/>
        </w:rPr>
        <w:t>Szatur</w:t>
      </w:r>
      <w:proofErr w:type="spellEnd"/>
      <w:r w:rsidRPr="00F842FE">
        <w:rPr>
          <w:lang w:eastAsia="pl-PL"/>
        </w:rPr>
        <w:t xml:space="preserve">-Jaworska B. i in. (2012) – </w:t>
      </w:r>
      <w:r w:rsidRPr="00F842FE">
        <w:rPr>
          <w:i/>
          <w:iCs/>
          <w:lang w:eastAsia="pl-PL"/>
        </w:rPr>
        <w:t>Raport na temat sytuacji osób starszych w Polsce</w:t>
      </w:r>
      <w:r w:rsidRPr="00F842FE">
        <w:rPr>
          <w:lang w:eastAsia="pl-PL"/>
        </w:rPr>
        <w:t>.</w:t>
      </w:r>
    </w:p>
    <w:p w14:paraId="19C91709" w14:textId="77777777" w:rsidR="001F1AE5" w:rsidRPr="00F842FE" w:rsidRDefault="001F1AE5" w:rsidP="001F1AE5">
      <w:pPr>
        <w:numPr>
          <w:ilvl w:val="0"/>
          <w:numId w:val="61"/>
        </w:numPr>
        <w:rPr>
          <w:lang w:eastAsia="pl-PL"/>
        </w:rPr>
      </w:pPr>
      <w:r w:rsidRPr="00F842FE">
        <w:rPr>
          <w:lang w:eastAsia="pl-PL"/>
        </w:rPr>
        <w:t xml:space="preserve">Bitner M. i in. (2018) – </w:t>
      </w:r>
      <w:r w:rsidRPr="00F842FE">
        <w:rPr>
          <w:i/>
          <w:iCs/>
          <w:lang w:eastAsia="pl-PL"/>
        </w:rPr>
        <w:t>Postępy deinstytucjonalizacji pieczy zastępczej w Polsce. Raport</w:t>
      </w:r>
      <w:r w:rsidRPr="00F842FE">
        <w:rPr>
          <w:lang w:eastAsia="pl-PL"/>
        </w:rPr>
        <w:t>.</w:t>
      </w:r>
    </w:p>
    <w:p w14:paraId="52856B1E" w14:textId="77777777" w:rsidR="001F1AE5" w:rsidRPr="00F842FE" w:rsidRDefault="001F1AE5" w:rsidP="001F1AE5">
      <w:pPr>
        <w:numPr>
          <w:ilvl w:val="0"/>
          <w:numId w:val="61"/>
        </w:numPr>
        <w:rPr>
          <w:lang w:eastAsia="pl-PL"/>
        </w:rPr>
      </w:pPr>
      <w:r w:rsidRPr="00F842FE">
        <w:rPr>
          <w:lang w:eastAsia="pl-PL"/>
        </w:rPr>
        <w:t xml:space="preserve">Kaźmierczak T., Łuczyńska M. (1998) – </w:t>
      </w:r>
      <w:r w:rsidRPr="00F842FE">
        <w:rPr>
          <w:i/>
          <w:iCs/>
          <w:lang w:eastAsia="pl-PL"/>
        </w:rPr>
        <w:t>Wprowadzenie do pomocy społecznej</w:t>
      </w:r>
      <w:r w:rsidRPr="00F842FE">
        <w:rPr>
          <w:lang w:eastAsia="pl-PL"/>
        </w:rPr>
        <w:t>.</w:t>
      </w:r>
    </w:p>
    <w:p w14:paraId="2D0E318C" w14:textId="77777777" w:rsidR="00F842FE" w:rsidRDefault="00F842FE" w:rsidP="00F842FE">
      <w:pPr>
        <w:pStyle w:val="Akapitzlist"/>
        <w:numPr>
          <w:ilvl w:val="1"/>
          <w:numId w:val="4"/>
        </w:numPr>
        <w:ind w:left="584" w:hanging="357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Źródła internetowe </w:t>
      </w:r>
    </w:p>
    <w:p w14:paraId="148F8A8C" w14:textId="77777777" w:rsidR="00F842FE" w:rsidRDefault="00F842FE" w:rsidP="00F842FE">
      <w:pPr>
        <w:numPr>
          <w:ilvl w:val="0"/>
          <w:numId w:val="62"/>
        </w:numPr>
        <w:rPr>
          <w:lang w:eastAsia="pl-PL"/>
        </w:rPr>
      </w:pPr>
      <w:hyperlink r:id="rId22" w:history="1">
        <w:r w:rsidRPr="00B02641">
          <w:rPr>
            <w:lang w:eastAsia="pl-PL"/>
          </w:rPr>
          <w:t>https://bdl.stat.gov.pl/</w:t>
        </w:r>
      </w:hyperlink>
    </w:p>
    <w:p w14:paraId="5364527D" w14:textId="2756F32B" w:rsidR="00F842FE" w:rsidRDefault="00F842FE" w:rsidP="00F842FE">
      <w:pPr>
        <w:numPr>
          <w:ilvl w:val="0"/>
          <w:numId w:val="62"/>
        </w:numPr>
        <w:rPr>
          <w:lang w:eastAsia="pl-PL"/>
        </w:rPr>
      </w:pPr>
      <w:r w:rsidRPr="00F842FE">
        <w:rPr>
          <w:lang w:eastAsia="pl-PL"/>
        </w:rPr>
        <w:t>https://www.polskawliczbach.pl/gmina_Dubicze_Cerkiewne</w:t>
      </w:r>
    </w:p>
    <w:p w14:paraId="22BB6D72" w14:textId="71E9C135" w:rsidR="00F842FE" w:rsidRPr="00F842FE" w:rsidRDefault="00F842FE" w:rsidP="00F842FE">
      <w:pPr>
        <w:numPr>
          <w:ilvl w:val="0"/>
          <w:numId w:val="62"/>
        </w:numPr>
        <w:rPr>
          <w:lang w:eastAsia="pl-PL"/>
        </w:rPr>
      </w:pPr>
      <w:hyperlink r:id="rId23" w:history="1">
        <w:r w:rsidRPr="00F842FE">
          <w:rPr>
            <w:rStyle w:val="Hipercze"/>
            <w:color w:val="auto"/>
            <w:u w:val="none"/>
            <w:lang w:eastAsia="pl-PL"/>
          </w:rPr>
          <w:t>https://rops-bialystok.pl/rops/</w:t>
        </w:r>
      </w:hyperlink>
    </w:p>
    <w:p w14:paraId="2560BB4C" w14:textId="665B8D77" w:rsidR="00F842FE" w:rsidRPr="00F842FE" w:rsidRDefault="00F842FE" w:rsidP="00F842FE">
      <w:pPr>
        <w:numPr>
          <w:ilvl w:val="0"/>
          <w:numId w:val="62"/>
        </w:numPr>
        <w:rPr>
          <w:lang w:eastAsia="pl-PL"/>
        </w:rPr>
      </w:pPr>
      <w:hyperlink r:id="rId24" w:history="1">
        <w:r w:rsidRPr="00F842FE">
          <w:rPr>
            <w:rStyle w:val="Hipercze"/>
            <w:color w:val="auto"/>
            <w:u w:val="none"/>
            <w:lang w:eastAsia="pl-PL"/>
          </w:rPr>
          <w:t>https://stat.gov.pl/</w:t>
        </w:r>
      </w:hyperlink>
    </w:p>
    <w:p w14:paraId="6E7E21D2" w14:textId="3E857009" w:rsidR="001F1AE5" w:rsidRPr="00F842FE" w:rsidRDefault="00F842FE" w:rsidP="00F842FE">
      <w:pPr>
        <w:numPr>
          <w:ilvl w:val="0"/>
          <w:numId w:val="62"/>
        </w:numPr>
        <w:rPr>
          <w:lang w:eastAsia="pl-PL"/>
        </w:rPr>
      </w:pPr>
      <w:hyperlink r:id="rId25" w:history="1">
        <w:r w:rsidRPr="00F842FE">
          <w:rPr>
            <w:rStyle w:val="Hipercze"/>
            <w:color w:val="auto"/>
            <w:u w:val="none"/>
            <w:lang w:eastAsia="pl-PL"/>
          </w:rPr>
          <w:t>https://www.dubicze-cerkiewne.pl/</w:t>
        </w:r>
      </w:hyperlink>
    </w:p>
    <w:p w14:paraId="32C2578E" w14:textId="2427231A" w:rsidR="00F842FE" w:rsidRPr="00F842FE" w:rsidRDefault="00F842FE" w:rsidP="00F842FE">
      <w:pPr>
        <w:numPr>
          <w:ilvl w:val="0"/>
          <w:numId w:val="62"/>
        </w:numPr>
        <w:rPr>
          <w:lang w:eastAsia="pl-PL"/>
        </w:rPr>
      </w:pPr>
      <w:r w:rsidRPr="00F842FE">
        <w:rPr>
          <w:lang w:eastAsia="pl-PL"/>
        </w:rPr>
        <w:t>https://funduszeuepodlaskie.pl/</w:t>
      </w:r>
    </w:p>
    <w:sectPr w:rsidR="00F842FE" w:rsidRPr="00F842FE" w:rsidSect="00FF0DAB">
      <w:headerReference w:type="default" r:id="rId26"/>
      <w:pgSz w:w="11906" w:h="16838"/>
      <w:pgMar w:top="1417" w:right="1417" w:bottom="1417" w:left="1417" w:header="426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B3ED" w14:textId="77777777" w:rsidR="00DE3CB7" w:rsidRDefault="00DE3CB7" w:rsidP="004767BF">
      <w:pPr>
        <w:spacing w:after="0" w:line="240" w:lineRule="auto"/>
      </w:pPr>
      <w:r>
        <w:separator/>
      </w:r>
    </w:p>
  </w:endnote>
  <w:endnote w:type="continuationSeparator" w:id="0">
    <w:p w14:paraId="74A04755" w14:textId="77777777" w:rsidR="00DE3CB7" w:rsidRDefault="00DE3CB7" w:rsidP="0047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24D2" w14:textId="77777777" w:rsidR="00DE3CB7" w:rsidRDefault="00DE3CB7" w:rsidP="004767BF">
      <w:pPr>
        <w:spacing w:after="0" w:line="240" w:lineRule="auto"/>
      </w:pPr>
      <w:r>
        <w:separator/>
      </w:r>
    </w:p>
  </w:footnote>
  <w:footnote w:type="continuationSeparator" w:id="0">
    <w:p w14:paraId="77D87374" w14:textId="77777777" w:rsidR="00DE3CB7" w:rsidRDefault="00DE3CB7" w:rsidP="0047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FD2B" w14:textId="61B48282" w:rsidR="004767BF" w:rsidRDefault="00000000">
    <w:pPr>
      <w:pStyle w:val="Nagwek"/>
    </w:pPr>
    <w:sdt>
      <w:sdtPr>
        <w:id w:val="280240581"/>
        <w:docPartObj>
          <w:docPartGallery w:val="Page Numbers (Margins)"/>
          <w:docPartUnique/>
        </w:docPartObj>
      </w:sdtPr>
      <w:sdtContent>
        <w:r w:rsidR="00FF0DAB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15CB3DA" wp14:editId="0E29306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8161873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C5BB4" w14:textId="77777777" w:rsidR="00FF0DAB" w:rsidRDefault="00FF0DA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15CB3DA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C6C5BB4" w14:textId="77777777" w:rsidR="00FF0DAB" w:rsidRDefault="00FF0DA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767BF">
      <w:rPr>
        <w:noProof/>
      </w:rPr>
      <w:drawing>
        <wp:inline distT="0" distB="0" distL="0" distR="0" wp14:anchorId="0ECFA29E" wp14:editId="2C6C471C">
          <wp:extent cx="5760720" cy="795020"/>
          <wp:effectExtent l="0" t="0" r="0" b="5080"/>
          <wp:docPr id="1680708940" name="Obraz 3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966378" name="Obraz 3" descr="Obraz zawierający tekst, Czcionka, zrzut ekranu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2C3"/>
    <w:multiLevelType w:val="multilevel"/>
    <w:tmpl w:val="296A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42D29"/>
    <w:multiLevelType w:val="multilevel"/>
    <w:tmpl w:val="77C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941BB"/>
    <w:multiLevelType w:val="multilevel"/>
    <w:tmpl w:val="AFEE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6440C"/>
    <w:multiLevelType w:val="multilevel"/>
    <w:tmpl w:val="75C0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1026AF"/>
    <w:multiLevelType w:val="multilevel"/>
    <w:tmpl w:val="676E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A7103"/>
    <w:multiLevelType w:val="hybridMultilevel"/>
    <w:tmpl w:val="B86E0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45D6"/>
    <w:multiLevelType w:val="hybridMultilevel"/>
    <w:tmpl w:val="B146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1797E"/>
    <w:multiLevelType w:val="multilevel"/>
    <w:tmpl w:val="5192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3A2FD9"/>
    <w:multiLevelType w:val="multilevel"/>
    <w:tmpl w:val="A70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B0A50"/>
    <w:multiLevelType w:val="multilevel"/>
    <w:tmpl w:val="BED0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B7F09"/>
    <w:multiLevelType w:val="multilevel"/>
    <w:tmpl w:val="0FD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E6DA8"/>
    <w:multiLevelType w:val="multilevel"/>
    <w:tmpl w:val="2C7A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781618"/>
    <w:multiLevelType w:val="hybridMultilevel"/>
    <w:tmpl w:val="B8AE99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1B3193"/>
    <w:multiLevelType w:val="multilevel"/>
    <w:tmpl w:val="38A0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587D19"/>
    <w:multiLevelType w:val="multilevel"/>
    <w:tmpl w:val="DCF8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EF70EA"/>
    <w:multiLevelType w:val="multilevel"/>
    <w:tmpl w:val="4708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5C1C43"/>
    <w:multiLevelType w:val="multilevel"/>
    <w:tmpl w:val="D87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DF3C1B"/>
    <w:multiLevelType w:val="multilevel"/>
    <w:tmpl w:val="20D2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54238E"/>
    <w:multiLevelType w:val="multilevel"/>
    <w:tmpl w:val="82C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0E0810"/>
    <w:multiLevelType w:val="multilevel"/>
    <w:tmpl w:val="ED18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E090F"/>
    <w:multiLevelType w:val="multilevel"/>
    <w:tmpl w:val="89D8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DD6918"/>
    <w:multiLevelType w:val="multilevel"/>
    <w:tmpl w:val="1644A21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5F56ABF"/>
    <w:multiLevelType w:val="multilevel"/>
    <w:tmpl w:val="C9D0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834160"/>
    <w:multiLevelType w:val="multilevel"/>
    <w:tmpl w:val="747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A71030"/>
    <w:multiLevelType w:val="multilevel"/>
    <w:tmpl w:val="569E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513D46"/>
    <w:multiLevelType w:val="multilevel"/>
    <w:tmpl w:val="B0DE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FA6B19"/>
    <w:multiLevelType w:val="multilevel"/>
    <w:tmpl w:val="D0EEC39A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31DC7181"/>
    <w:multiLevelType w:val="multilevel"/>
    <w:tmpl w:val="45EA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E42507"/>
    <w:multiLevelType w:val="multilevel"/>
    <w:tmpl w:val="7A22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767223"/>
    <w:multiLevelType w:val="hybridMultilevel"/>
    <w:tmpl w:val="B146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870D2"/>
    <w:multiLevelType w:val="hybridMultilevel"/>
    <w:tmpl w:val="B146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834682"/>
    <w:multiLevelType w:val="multilevel"/>
    <w:tmpl w:val="3682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4E2EC7"/>
    <w:multiLevelType w:val="multilevel"/>
    <w:tmpl w:val="841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CB4CFF"/>
    <w:multiLevelType w:val="multilevel"/>
    <w:tmpl w:val="0E44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F4C67"/>
    <w:multiLevelType w:val="multilevel"/>
    <w:tmpl w:val="C3F6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7337D3"/>
    <w:multiLevelType w:val="multilevel"/>
    <w:tmpl w:val="93F8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251C6C"/>
    <w:multiLevelType w:val="hybridMultilevel"/>
    <w:tmpl w:val="C212C8DA"/>
    <w:lvl w:ilvl="0" w:tplc="D5CA2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625"/>
    <w:multiLevelType w:val="multilevel"/>
    <w:tmpl w:val="00F8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B22FB8"/>
    <w:multiLevelType w:val="multilevel"/>
    <w:tmpl w:val="EAE8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1B3DFD"/>
    <w:multiLevelType w:val="hybridMultilevel"/>
    <w:tmpl w:val="B146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652681"/>
    <w:multiLevelType w:val="multilevel"/>
    <w:tmpl w:val="B45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1E7418"/>
    <w:multiLevelType w:val="multilevel"/>
    <w:tmpl w:val="1504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2E5EC3"/>
    <w:multiLevelType w:val="multilevel"/>
    <w:tmpl w:val="4D14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103409"/>
    <w:multiLevelType w:val="multilevel"/>
    <w:tmpl w:val="D93E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902162"/>
    <w:multiLevelType w:val="multilevel"/>
    <w:tmpl w:val="DA32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7F018A"/>
    <w:multiLevelType w:val="multilevel"/>
    <w:tmpl w:val="6FD6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79686D"/>
    <w:multiLevelType w:val="multilevel"/>
    <w:tmpl w:val="C6B2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696EC1"/>
    <w:multiLevelType w:val="multilevel"/>
    <w:tmpl w:val="7B46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D3D3F17"/>
    <w:multiLevelType w:val="multilevel"/>
    <w:tmpl w:val="390627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9" w15:restartNumberingAfterBreak="0">
    <w:nsid w:val="5E117EA6"/>
    <w:multiLevelType w:val="multilevel"/>
    <w:tmpl w:val="E5EA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F4B13B9"/>
    <w:multiLevelType w:val="multilevel"/>
    <w:tmpl w:val="8C32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011417F"/>
    <w:multiLevelType w:val="multilevel"/>
    <w:tmpl w:val="F370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BB23C6"/>
    <w:multiLevelType w:val="hybridMultilevel"/>
    <w:tmpl w:val="5B6A52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A60D9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E92483"/>
    <w:multiLevelType w:val="multilevel"/>
    <w:tmpl w:val="C6B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55284C"/>
    <w:multiLevelType w:val="multilevel"/>
    <w:tmpl w:val="67406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1C7159"/>
    <w:multiLevelType w:val="multilevel"/>
    <w:tmpl w:val="773E0A6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8862933"/>
    <w:multiLevelType w:val="hybridMultilevel"/>
    <w:tmpl w:val="B146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021A54"/>
    <w:multiLevelType w:val="multilevel"/>
    <w:tmpl w:val="64EC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CE7D55"/>
    <w:multiLevelType w:val="hybridMultilevel"/>
    <w:tmpl w:val="A68E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62E50"/>
    <w:multiLevelType w:val="multilevel"/>
    <w:tmpl w:val="CE02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262238"/>
    <w:multiLevelType w:val="multilevel"/>
    <w:tmpl w:val="F7D66538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1" w15:restartNumberingAfterBreak="0">
    <w:nsid w:val="75B025A5"/>
    <w:multiLevelType w:val="multilevel"/>
    <w:tmpl w:val="A426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386678">
    <w:abstractNumId w:val="49"/>
  </w:num>
  <w:num w:numId="2" w16cid:durableId="1323511694">
    <w:abstractNumId w:val="3"/>
  </w:num>
  <w:num w:numId="3" w16cid:durableId="1928077380">
    <w:abstractNumId w:val="14"/>
  </w:num>
  <w:num w:numId="4" w16cid:durableId="1201817086">
    <w:abstractNumId w:val="52"/>
  </w:num>
  <w:num w:numId="5" w16cid:durableId="256791066">
    <w:abstractNumId w:val="36"/>
  </w:num>
  <w:num w:numId="6" w16cid:durableId="747270915">
    <w:abstractNumId w:val="5"/>
  </w:num>
  <w:num w:numId="7" w16cid:durableId="2145614804">
    <w:abstractNumId w:val="58"/>
  </w:num>
  <w:num w:numId="8" w16cid:durableId="1313145065">
    <w:abstractNumId w:val="26"/>
  </w:num>
  <w:num w:numId="9" w16cid:durableId="1153983181">
    <w:abstractNumId w:val="39"/>
  </w:num>
  <w:num w:numId="10" w16cid:durableId="1719744967">
    <w:abstractNumId w:val="29"/>
  </w:num>
  <w:num w:numId="11" w16cid:durableId="1595438871">
    <w:abstractNumId w:val="10"/>
  </w:num>
  <w:num w:numId="12" w16cid:durableId="2088308599">
    <w:abstractNumId w:val="1"/>
  </w:num>
  <w:num w:numId="13" w16cid:durableId="1937446524">
    <w:abstractNumId w:val="30"/>
  </w:num>
  <w:num w:numId="14" w16cid:durableId="1488595751">
    <w:abstractNumId w:val="54"/>
  </w:num>
  <w:num w:numId="15" w16cid:durableId="798498700">
    <w:abstractNumId w:val="24"/>
  </w:num>
  <w:num w:numId="16" w16cid:durableId="1919363654">
    <w:abstractNumId w:val="6"/>
  </w:num>
  <w:num w:numId="17" w16cid:durableId="1052539560">
    <w:abstractNumId w:val="56"/>
  </w:num>
  <w:num w:numId="18" w16cid:durableId="1370259097">
    <w:abstractNumId w:val="50"/>
  </w:num>
  <w:num w:numId="19" w16cid:durableId="699549361">
    <w:abstractNumId w:val="33"/>
  </w:num>
  <w:num w:numId="20" w16cid:durableId="2051300813">
    <w:abstractNumId w:val="11"/>
  </w:num>
  <w:num w:numId="21" w16cid:durableId="988902119">
    <w:abstractNumId w:val="60"/>
  </w:num>
  <w:num w:numId="22" w16cid:durableId="412121230">
    <w:abstractNumId w:val="27"/>
  </w:num>
  <w:num w:numId="23" w16cid:durableId="1505824315">
    <w:abstractNumId w:val="21"/>
  </w:num>
  <w:num w:numId="24" w16cid:durableId="211233859">
    <w:abstractNumId w:val="48"/>
  </w:num>
  <w:num w:numId="25" w16cid:durableId="121307355">
    <w:abstractNumId w:val="2"/>
  </w:num>
  <w:num w:numId="26" w16cid:durableId="1236283225">
    <w:abstractNumId w:val="59"/>
  </w:num>
  <w:num w:numId="27" w16cid:durableId="787241173">
    <w:abstractNumId w:val="28"/>
  </w:num>
  <w:num w:numId="28" w16cid:durableId="101535517">
    <w:abstractNumId w:val="17"/>
  </w:num>
  <w:num w:numId="29" w16cid:durableId="1527675872">
    <w:abstractNumId w:val="46"/>
  </w:num>
  <w:num w:numId="30" w16cid:durableId="1794519151">
    <w:abstractNumId w:val="45"/>
  </w:num>
  <w:num w:numId="31" w16cid:durableId="397097830">
    <w:abstractNumId w:val="51"/>
  </w:num>
  <w:num w:numId="32" w16cid:durableId="657617657">
    <w:abstractNumId w:val="41"/>
  </w:num>
  <w:num w:numId="33" w16cid:durableId="1384253766">
    <w:abstractNumId w:val="18"/>
  </w:num>
  <w:num w:numId="34" w16cid:durableId="539366105">
    <w:abstractNumId w:val="53"/>
  </w:num>
  <w:num w:numId="35" w16cid:durableId="1481001060">
    <w:abstractNumId w:val="42"/>
  </w:num>
  <w:num w:numId="36" w16cid:durableId="1849757654">
    <w:abstractNumId w:val="47"/>
  </w:num>
  <w:num w:numId="37" w16cid:durableId="1236278025">
    <w:abstractNumId w:val="32"/>
  </w:num>
  <w:num w:numId="38" w16cid:durableId="438258480">
    <w:abstractNumId w:val="57"/>
  </w:num>
  <w:num w:numId="39" w16cid:durableId="1311058197">
    <w:abstractNumId w:val="37"/>
  </w:num>
  <w:num w:numId="40" w16cid:durableId="1996031671">
    <w:abstractNumId w:val="38"/>
  </w:num>
  <w:num w:numId="41" w16cid:durableId="982738528">
    <w:abstractNumId w:val="43"/>
  </w:num>
  <w:num w:numId="42" w16cid:durableId="332684484">
    <w:abstractNumId w:val="20"/>
  </w:num>
  <w:num w:numId="43" w16cid:durableId="876940322">
    <w:abstractNumId w:val="9"/>
  </w:num>
  <w:num w:numId="44" w16cid:durableId="817266259">
    <w:abstractNumId w:val="22"/>
  </w:num>
  <w:num w:numId="45" w16cid:durableId="2044748029">
    <w:abstractNumId w:val="8"/>
  </w:num>
  <w:num w:numId="46" w16cid:durableId="2068261751">
    <w:abstractNumId w:val="0"/>
  </w:num>
  <w:num w:numId="47" w16cid:durableId="1816679326">
    <w:abstractNumId w:val="35"/>
  </w:num>
  <w:num w:numId="48" w16cid:durableId="2145389051">
    <w:abstractNumId w:val="25"/>
  </w:num>
  <w:num w:numId="49" w16cid:durableId="668024002">
    <w:abstractNumId w:val="13"/>
  </w:num>
  <w:num w:numId="50" w16cid:durableId="1481726552">
    <w:abstractNumId w:val="7"/>
  </w:num>
  <w:num w:numId="51" w16cid:durableId="1304457934">
    <w:abstractNumId w:val="61"/>
  </w:num>
  <w:num w:numId="52" w16cid:durableId="1796677183">
    <w:abstractNumId w:val="12"/>
  </w:num>
  <w:num w:numId="53" w16cid:durableId="48191905">
    <w:abstractNumId w:val="19"/>
  </w:num>
  <w:num w:numId="54" w16cid:durableId="37515781">
    <w:abstractNumId w:val="31"/>
  </w:num>
  <w:num w:numId="55" w16cid:durableId="168496043">
    <w:abstractNumId w:val="4"/>
  </w:num>
  <w:num w:numId="56" w16cid:durableId="487523175">
    <w:abstractNumId w:val="55"/>
  </w:num>
  <w:num w:numId="57" w16cid:durableId="19402283">
    <w:abstractNumId w:val="34"/>
  </w:num>
  <w:num w:numId="58" w16cid:durableId="98569243">
    <w:abstractNumId w:val="40"/>
  </w:num>
  <w:num w:numId="59" w16cid:durableId="74786408">
    <w:abstractNumId w:val="15"/>
  </w:num>
  <w:num w:numId="60" w16cid:durableId="1169442762">
    <w:abstractNumId w:val="16"/>
  </w:num>
  <w:num w:numId="61" w16cid:durableId="930628783">
    <w:abstractNumId w:val="44"/>
  </w:num>
  <w:num w:numId="62" w16cid:durableId="5340790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8C"/>
    <w:rsid w:val="000078DA"/>
    <w:rsid w:val="00097CB6"/>
    <w:rsid w:val="000D70C0"/>
    <w:rsid w:val="00175342"/>
    <w:rsid w:val="00182C57"/>
    <w:rsid w:val="001F1AE5"/>
    <w:rsid w:val="00212859"/>
    <w:rsid w:val="00361493"/>
    <w:rsid w:val="003C0419"/>
    <w:rsid w:val="003F010E"/>
    <w:rsid w:val="00407F07"/>
    <w:rsid w:val="004767BF"/>
    <w:rsid w:val="005765EE"/>
    <w:rsid w:val="005A26DD"/>
    <w:rsid w:val="005F1617"/>
    <w:rsid w:val="0060777A"/>
    <w:rsid w:val="006318EE"/>
    <w:rsid w:val="0067268D"/>
    <w:rsid w:val="006A5E72"/>
    <w:rsid w:val="006C6954"/>
    <w:rsid w:val="006D744F"/>
    <w:rsid w:val="00706154"/>
    <w:rsid w:val="00726703"/>
    <w:rsid w:val="007579AF"/>
    <w:rsid w:val="007A64B0"/>
    <w:rsid w:val="00855CAD"/>
    <w:rsid w:val="00885EE9"/>
    <w:rsid w:val="008A7B7D"/>
    <w:rsid w:val="008A7BF7"/>
    <w:rsid w:val="008D6D95"/>
    <w:rsid w:val="009377E0"/>
    <w:rsid w:val="009C77F0"/>
    <w:rsid w:val="00A0560D"/>
    <w:rsid w:val="00B218F6"/>
    <w:rsid w:val="00B32D3C"/>
    <w:rsid w:val="00B741ED"/>
    <w:rsid w:val="00BA20BE"/>
    <w:rsid w:val="00BB3E64"/>
    <w:rsid w:val="00CB2E5C"/>
    <w:rsid w:val="00CD0761"/>
    <w:rsid w:val="00D274F0"/>
    <w:rsid w:val="00DE0334"/>
    <w:rsid w:val="00DE1FC7"/>
    <w:rsid w:val="00DE3CB7"/>
    <w:rsid w:val="00DF23EB"/>
    <w:rsid w:val="00E02B8C"/>
    <w:rsid w:val="00E147C3"/>
    <w:rsid w:val="00E6366A"/>
    <w:rsid w:val="00EA3A6B"/>
    <w:rsid w:val="00F22C2B"/>
    <w:rsid w:val="00F360C3"/>
    <w:rsid w:val="00F842FE"/>
    <w:rsid w:val="00FF0653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38D82"/>
  <w15:chartTrackingRefBased/>
  <w15:docId w15:val="{23FBEA71-3A53-4036-8ACF-1A11BBCD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DAB"/>
    <w:pPr>
      <w:spacing w:before="120" w:after="120"/>
    </w:pPr>
    <w:rPr>
      <w:rFonts w:ascii="Calibri" w:hAnsi="Calibri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42FE"/>
    <w:pPr>
      <w:keepNext/>
      <w:keepLines/>
      <w:spacing w:before="400" w:line="276" w:lineRule="auto"/>
      <w:outlineLvl w:val="0"/>
    </w:pPr>
    <w:rPr>
      <w:rFonts w:eastAsia="Arial" w:cs="Arial"/>
      <w:b/>
      <w:kern w:val="0"/>
      <w:sz w:val="32"/>
      <w:szCs w:val="4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42FE"/>
    <w:pPr>
      <w:widowControl w:val="0"/>
      <w:autoSpaceDE w:val="0"/>
      <w:autoSpaceDN w:val="0"/>
      <w:spacing w:before="240" w:after="240" w:line="276" w:lineRule="auto"/>
      <w:jc w:val="both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79AF"/>
    <w:pPr>
      <w:keepNext/>
      <w:keepLines/>
      <w:spacing w:line="360" w:lineRule="auto"/>
      <w:outlineLvl w:val="2"/>
    </w:pPr>
    <w:rPr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2FE"/>
    <w:rPr>
      <w:rFonts w:ascii="Calibri" w:eastAsia="Arial" w:hAnsi="Calibri" w:cs="Arial"/>
      <w:b/>
      <w:kern w:val="0"/>
      <w:sz w:val="32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842FE"/>
    <w:rPr>
      <w:rFonts w:ascii="Calibri" w:hAnsi="Calibri"/>
      <w:b/>
      <w:bCs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579AF"/>
    <w:rPr>
      <w:rFonts w:ascii="Calibri" w:hAnsi="Calibri"/>
      <w:b/>
      <w:color w:val="000000" w:themeColor="text1"/>
      <w:sz w:val="26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B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B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B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B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B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B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B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B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B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B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B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A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855CA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7BF"/>
  </w:style>
  <w:style w:type="paragraph" w:styleId="Stopka">
    <w:name w:val="footer"/>
    <w:basedOn w:val="Normalny"/>
    <w:link w:val="StopkaZnak"/>
    <w:uiPriority w:val="99"/>
    <w:unhideWhenUsed/>
    <w:rsid w:val="00476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7BF"/>
  </w:style>
  <w:style w:type="paragraph" w:styleId="Spisilustracji">
    <w:name w:val="table of figures"/>
    <w:basedOn w:val="Normalny"/>
    <w:next w:val="Normalny"/>
    <w:uiPriority w:val="99"/>
    <w:unhideWhenUsed/>
    <w:rsid w:val="00E147C3"/>
    <w:pPr>
      <w:spacing w:after="0"/>
    </w:pPr>
  </w:style>
  <w:style w:type="character" w:styleId="Hipercze">
    <w:name w:val="Hyperlink"/>
    <w:basedOn w:val="Domylnaczcionkaakapitu"/>
    <w:uiPriority w:val="99"/>
    <w:unhideWhenUsed/>
    <w:rsid w:val="00E147C3"/>
    <w:rPr>
      <w:color w:val="467886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147C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147C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147C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E147C3"/>
    <w:pPr>
      <w:spacing w:after="100"/>
      <w:ind w:left="480"/>
    </w:pPr>
  </w:style>
  <w:style w:type="table" w:styleId="Tabelasiatki4akcent2">
    <w:name w:val="Grid Table 4 Accent 2"/>
    <w:basedOn w:val="Standardowy"/>
    <w:uiPriority w:val="49"/>
    <w:rsid w:val="00FF0DA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407F0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84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hyperlink" Target="https://www.dubicze-cerkiewne.pl/" TargetMode="Externa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s://stat.gov.pl/" TargetMode="Externa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hyperlink" Target="https://rops-bialystok.pl/rops/" TargetMode="External"/><Relationship Id="rId28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yperlink" Target="https://bdl.stat.gov.pl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Osoby fizyczne prowadzące działalność gospodarczą według sekcji PKD 2007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Przetwórstwo przemysłowe</c:v>
                </c:pt>
                <c:pt idx="1">
                  <c:v>Budownictwo</c:v>
                </c:pt>
                <c:pt idx="2">
                  <c:v>Handel hurtowy i detaliczny; naprawa pojazdów samochodowych, włączając motocykle</c:v>
                </c:pt>
                <c:pt idx="3">
                  <c:v>Działalność profesjonalna, naukowa i techniczna</c:v>
                </c:pt>
                <c:pt idx="4">
                  <c:v>Działalność w zakresie usług administrowania i działalność wspierająca</c:v>
                </c:pt>
                <c:pt idx="5">
                  <c:v>Opieka zdrowotna i pomoc społeczna 5</c:v>
                </c:pt>
                <c:pt idx="6">
                  <c:v>Działalność związana z zakwaterowaniem i usługami gastronomicznymi</c:v>
                </c:pt>
                <c:pt idx="7">
                  <c:v>Informacja i komunikacja</c:v>
                </c:pt>
                <c:pt idx="8">
                  <c:v>Transport i gospodarka magazynowa</c:v>
                </c:pt>
              </c:strCache>
            </c:str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46</c:v>
                </c:pt>
                <c:pt idx="1">
                  <c:v>10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3D-4355-9D35-81F1B21AB18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86602256"/>
        <c:axId val="386620016"/>
      </c:barChart>
      <c:catAx>
        <c:axId val="386602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6620016"/>
        <c:crosses val="autoZero"/>
        <c:auto val="1"/>
        <c:lblAlgn val="ctr"/>
        <c:lblOffset val="100"/>
        <c:noMultiLvlLbl val="0"/>
      </c:catAx>
      <c:valAx>
        <c:axId val="386620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6602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2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82F9AE-FA73-4151-82DB-6ED1181D4F24}" type="doc">
      <dgm:prSet loTypeId="urn:microsoft.com/office/officeart/2005/8/layout/default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pl-PL"/>
        </a:p>
      </dgm:t>
    </dgm:pt>
    <dgm:pt modelId="{944353F1-F97D-4826-9926-0F1348797ECB}">
      <dgm:prSet phldrT="[Tekst]"/>
      <dgm:spPr/>
      <dgm:t>
        <a:bodyPr/>
        <a:lstStyle/>
        <a:p>
          <a:pPr>
            <a:buNone/>
          </a:pPr>
          <a:r>
            <a:rPr lang="pl-PL" b="1"/>
            <a:t>Wizja 2030:</a:t>
          </a:r>
          <a:r>
            <a:rPr lang="pl-PL"/>
            <a:t> Gmina Dubicze Cerkiewne – społeczność oparta na </a:t>
          </a:r>
          <a:r>
            <a:rPr lang="pl-PL" b="1"/>
            <a:t>wsparciu środowiskowym i solidarności sąsiedzkiej</a:t>
          </a:r>
          <a:r>
            <a:rPr lang="pl-PL"/>
            <a:t>, zapewniająca wysokiej jakości usługi opiekuńcze w miejscu zamieszkania, minimalizująca ryzyko wykluczenia społecznego i instytucjonalizacji, szczególnie w obliczu starzenia się populacji.</a:t>
          </a:r>
        </a:p>
      </dgm:t>
    </dgm:pt>
    <dgm:pt modelId="{20E57336-637B-4030-B04D-0F7854679539}" type="parTrans" cxnId="{9EEEA5E3-FFDC-498B-BE64-F728FA7EAF7F}">
      <dgm:prSet/>
      <dgm:spPr/>
      <dgm:t>
        <a:bodyPr/>
        <a:lstStyle/>
        <a:p>
          <a:endParaRPr lang="pl-PL"/>
        </a:p>
      </dgm:t>
    </dgm:pt>
    <dgm:pt modelId="{4E260DCB-28F2-4D28-A3D2-B35E835CBE6A}" type="sibTrans" cxnId="{9EEEA5E3-FFDC-498B-BE64-F728FA7EAF7F}">
      <dgm:prSet/>
      <dgm:spPr/>
      <dgm:t>
        <a:bodyPr/>
        <a:lstStyle/>
        <a:p>
          <a:endParaRPr lang="pl-PL"/>
        </a:p>
      </dgm:t>
    </dgm:pt>
    <dgm:pt modelId="{278AAA72-2C11-4CCA-8F5E-73D99FEB8ED5}" type="pres">
      <dgm:prSet presAssocID="{8482F9AE-FA73-4151-82DB-6ED1181D4F24}" presName="diagram" presStyleCnt="0">
        <dgm:presLayoutVars>
          <dgm:dir/>
          <dgm:resizeHandles val="exact"/>
        </dgm:presLayoutVars>
      </dgm:prSet>
      <dgm:spPr/>
    </dgm:pt>
    <dgm:pt modelId="{BB28B809-3A9F-4181-B5F8-970C33E39034}" type="pres">
      <dgm:prSet presAssocID="{944353F1-F97D-4826-9926-0F1348797ECB}" presName="node" presStyleLbl="node1" presStyleIdx="0" presStyleCnt="1">
        <dgm:presLayoutVars>
          <dgm:bulletEnabled val="1"/>
        </dgm:presLayoutVars>
      </dgm:prSet>
      <dgm:spPr/>
    </dgm:pt>
  </dgm:ptLst>
  <dgm:cxnLst>
    <dgm:cxn modelId="{9FDFB47A-ACA5-4467-9250-8C4817BB2F00}" type="presOf" srcId="{944353F1-F97D-4826-9926-0F1348797ECB}" destId="{BB28B809-3A9F-4181-B5F8-970C33E39034}" srcOrd="0" destOrd="0" presId="urn:microsoft.com/office/officeart/2005/8/layout/default"/>
    <dgm:cxn modelId="{495AB3DD-A1E0-4BF2-BB08-6F97CB37DFDA}" type="presOf" srcId="{8482F9AE-FA73-4151-82DB-6ED1181D4F24}" destId="{278AAA72-2C11-4CCA-8F5E-73D99FEB8ED5}" srcOrd="0" destOrd="0" presId="urn:microsoft.com/office/officeart/2005/8/layout/default"/>
    <dgm:cxn modelId="{9EEEA5E3-FFDC-498B-BE64-F728FA7EAF7F}" srcId="{8482F9AE-FA73-4151-82DB-6ED1181D4F24}" destId="{944353F1-F97D-4826-9926-0F1348797ECB}" srcOrd="0" destOrd="0" parTransId="{20E57336-637B-4030-B04D-0F7854679539}" sibTransId="{4E260DCB-28F2-4D28-A3D2-B35E835CBE6A}"/>
    <dgm:cxn modelId="{0D94902C-94DF-42E4-B980-378D198603DF}" type="presParOf" srcId="{278AAA72-2C11-4CCA-8F5E-73D99FEB8ED5}" destId="{BB28B809-3A9F-4181-B5F8-970C33E39034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4E23C69-72DD-48F3-B7E3-9CA695C67B33}" type="doc">
      <dgm:prSet loTypeId="urn:microsoft.com/office/officeart/2005/8/layout/default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pl-PL"/>
        </a:p>
      </dgm:t>
    </dgm:pt>
    <dgm:pt modelId="{BDA43DDF-C7F8-4D97-BC06-BE675AA33B39}">
      <dgm:prSet phldrT="[Tekst]"/>
      <dgm:spPr/>
      <dgm:t>
        <a:bodyPr/>
        <a:lstStyle/>
        <a:p>
          <a:pPr>
            <a:buNone/>
          </a:pPr>
          <a:r>
            <a:rPr lang="pl-PL"/>
            <a:t>Rozwój zintegrowanego i zdeinstytucjonalizowanego systemu usług społecznych w Gminie Dubicze Cerkiewne, skoncentrowanego na profilaktyce instytucjonalizacji osób starszych i z niepełnosprawnościami poprzez wdrożenie i skalowanie usług asystenckich, wytchnieniowych i sąsiedzkich, oraz wzmocnienie pracy środowiskowej z rodziną.</a:t>
          </a:r>
        </a:p>
      </dgm:t>
    </dgm:pt>
    <dgm:pt modelId="{78774E68-CAD6-4D00-A91E-774FC941C1CF}" type="parTrans" cxnId="{D83894BF-FAD6-477D-B9F5-9ECB5F0A376E}">
      <dgm:prSet/>
      <dgm:spPr/>
      <dgm:t>
        <a:bodyPr/>
        <a:lstStyle/>
        <a:p>
          <a:endParaRPr lang="pl-PL"/>
        </a:p>
      </dgm:t>
    </dgm:pt>
    <dgm:pt modelId="{079FDF0C-E583-4D41-A3F5-3FDC780EF0B7}" type="sibTrans" cxnId="{D83894BF-FAD6-477D-B9F5-9ECB5F0A376E}">
      <dgm:prSet/>
      <dgm:spPr/>
      <dgm:t>
        <a:bodyPr/>
        <a:lstStyle/>
        <a:p>
          <a:endParaRPr lang="pl-PL"/>
        </a:p>
      </dgm:t>
    </dgm:pt>
    <dgm:pt modelId="{3524BD98-E4D2-4E03-A94D-177CB8D51252}" type="pres">
      <dgm:prSet presAssocID="{24E23C69-72DD-48F3-B7E3-9CA695C67B33}" presName="diagram" presStyleCnt="0">
        <dgm:presLayoutVars>
          <dgm:dir/>
          <dgm:resizeHandles val="exact"/>
        </dgm:presLayoutVars>
      </dgm:prSet>
      <dgm:spPr/>
    </dgm:pt>
    <dgm:pt modelId="{7809CBCB-B524-4084-BB6E-9CA2EB73E7F5}" type="pres">
      <dgm:prSet presAssocID="{BDA43DDF-C7F8-4D97-BC06-BE675AA33B39}" presName="node" presStyleLbl="node1" presStyleIdx="0" presStyleCnt="1">
        <dgm:presLayoutVars>
          <dgm:bulletEnabled val="1"/>
        </dgm:presLayoutVars>
      </dgm:prSet>
      <dgm:spPr/>
    </dgm:pt>
  </dgm:ptLst>
  <dgm:cxnLst>
    <dgm:cxn modelId="{7E152093-39B4-4173-9CB7-80ECEB4AE13A}" type="presOf" srcId="{24E23C69-72DD-48F3-B7E3-9CA695C67B33}" destId="{3524BD98-E4D2-4E03-A94D-177CB8D51252}" srcOrd="0" destOrd="0" presId="urn:microsoft.com/office/officeart/2005/8/layout/default"/>
    <dgm:cxn modelId="{D83894BF-FAD6-477D-B9F5-9ECB5F0A376E}" srcId="{24E23C69-72DD-48F3-B7E3-9CA695C67B33}" destId="{BDA43DDF-C7F8-4D97-BC06-BE675AA33B39}" srcOrd="0" destOrd="0" parTransId="{78774E68-CAD6-4D00-A91E-774FC941C1CF}" sibTransId="{079FDF0C-E583-4D41-A3F5-3FDC780EF0B7}"/>
    <dgm:cxn modelId="{B10678D6-CC52-4FEF-B0C9-4E1F3D2004EB}" type="presOf" srcId="{BDA43DDF-C7F8-4D97-BC06-BE675AA33B39}" destId="{7809CBCB-B524-4084-BB6E-9CA2EB73E7F5}" srcOrd="0" destOrd="0" presId="urn:microsoft.com/office/officeart/2005/8/layout/default"/>
    <dgm:cxn modelId="{9260B28F-3222-4BAD-B349-C70C27F8B467}" type="presParOf" srcId="{3524BD98-E4D2-4E03-A94D-177CB8D51252}" destId="{7809CBCB-B524-4084-BB6E-9CA2EB73E7F5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28B809-3A9F-4181-B5F8-970C33E39034}">
      <dsp:nvSpPr>
        <dsp:cNvPr id="0" name=""/>
        <dsp:cNvSpPr/>
      </dsp:nvSpPr>
      <dsp:spPr>
        <a:xfrm>
          <a:off x="77688" y="892"/>
          <a:ext cx="5331023" cy="319861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b="1" kern="1200"/>
            <a:t>Wizja 2030:</a:t>
          </a:r>
          <a:r>
            <a:rPr lang="pl-PL" sz="2400" kern="1200"/>
            <a:t> Gmina Dubicze Cerkiewne – społeczność oparta na </a:t>
          </a:r>
          <a:r>
            <a:rPr lang="pl-PL" sz="2400" b="1" kern="1200"/>
            <a:t>wsparciu środowiskowym i solidarności sąsiedzkiej</a:t>
          </a:r>
          <a:r>
            <a:rPr lang="pl-PL" sz="2400" kern="1200"/>
            <a:t>, zapewniająca wysokiej jakości usługi opiekuńcze w miejscu zamieszkania, minimalizująca ryzyko wykluczenia społecznego i instytucjonalizacji, szczególnie w obliczu starzenia się populacji.</a:t>
          </a:r>
        </a:p>
      </dsp:txBody>
      <dsp:txXfrm>
        <a:off x="77688" y="892"/>
        <a:ext cx="5331023" cy="31986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09CBCB-B524-4084-BB6E-9CA2EB73E7F5}">
      <dsp:nvSpPr>
        <dsp:cNvPr id="0" name=""/>
        <dsp:cNvSpPr/>
      </dsp:nvSpPr>
      <dsp:spPr>
        <a:xfrm>
          <a:off x="77688" y="892"/>
          <a:ext cx="5331023" cy="319861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100" kern="1200"/>
            <a:t>Rozwój zintegrowanego i zdeinstytucjonalizowanego systemu usług społecznych w Gminie Dubicze Cerkiewne, skoncentrowanego na profilaktyce instytucjonalizacji osób starszych i z niepełnosprawnościami poprzez wdrożenie i skalowanie usług asystenckich, wytchnieniowych i sąsiedzkich, oraz wzmocnienie pracy środowiskowej z rodziną.</a:t>
          </a:r>
        </a:p>
      </dsp:txBody>
      <dsp:txXfrm>
        <a:off x="77688" y="892"/>
        <a:ext cx="5331023" cy="31986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E16F3-9E29-4792-84E3-8FA3C10A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55</Pages>
  <Words>11157</Words>
  <Characters>66944</Characters>
  <Application>Microsoft Office Word</Application>
  <DocSecurity>0</DocSecurity>
  <Lines>557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Żmuda</dc:creator>
  <cp:keywords/>
  <dc:description/>
  <cp:lastModifiedBy>Łukasz Żmuda</cp:lastModifiedBy>
  <cp:revision>8</cp:revision>
  <cp:lastPrinted>2026-01-07T10:02:00Z</cp:lastPrinted>
  <dcterms:created xsi:type="dcterms:W3CDTF">2026-01-06T19:41:00Z</dcterms:created>
  <dcterms:modified xsi:type="dcterms:W3CDTF">2026-01-07T10:03:00Z</dcterms:modified>
</cp:coreProperties>
</file>